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D3A5E8">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简体" w:hAnsi="Times New Roman" w:eastAsia="方正小标宋简体" w:cs="Times New Roman"/>
          <w:sz w:val="44"/>
          <w:szCs w:val="44"/>
          <w:lang w:val="en-US" w:eastAsia="zh-CN"/>
        </w:rPr>
      </w:pPr>
      <w:r>
        <w:rPr>
          <w:rFonts w:hint="eastAsia" w:ascii="方正小标宋简体" w:hAnsi="Times New Roman" w:eastAsia="方正小标宋简体" w:cs="Times New Roman"/>
          <w:sz w:val="44"/>
          <w:szCs w:val="44"/>
          <w:lang w:val="en-US" w:eastAsia="zh-CN"/>
        </w:rPr>
        <w:t>武汉理工大学襄阳专项招生指标分配</w:t>
      </w:r>
    </w:p>
    <w:p w14:paraId="2687DB50">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简体" w:hAnsi="Times New Roman" w:eastAsia="方正小标宋简体" w:cs="Times New Roman"/>
          <w:sz w:val="44"/>
          <w:szCs w:val="44"/>
          <w:lang w:val="en-US" w:eastAsia="zh-CN"/>
        </w:rPr>
      </w:pPr>
      <w:r>
        <w:rPr>
          <w:rFonts w:hint="eastAsia" w:ascii="方正小标宋简体" w:hAnsi="Times New Roman" w:eastAsia="方正小标宋简体" w:cs="Times New Roman"/>
          <w:sz w:val="44"/>
          <w:szCs w:val="44"/>
          <w:lang w:val="en-US" w:eastAsia="zh-CN"/>
        </w:rPr>
        <w:t>实施办法</w:t>
      </w:r>
    </w:p>
    <w:p w14:paraId="7AA0F2EF">
      <w:pPr>
        <w:pStyle w:val="5"/>
        <w:keepNext w:val="0"/>
        <w:keepLines w:val="0"/>
        <w:pageBreakBefore w:val="0"/>
        <w:widowControl w:val="0"/>
        <w:kinsoku/>
        <w:wordWrap/>
        <w:overflowPunct/>
        <w:topLinePunct w:val="0"/>
        <w:autoSpaceDE/>
        <w:autoSpaceDN/>
        <w:bidi w:val="0"/>
        <w:adjustRightInd/>
        <w:snapToGrid/>
        <w:spacing w:before="0" w:after="0" w:line="560" w:lineRule="exact"/>
        <w:textAlignment w:val="auto"/>
        <w:rPr>
          <w:rFonts w:hint="default" w:ascii="黑体" w:hAnsi="黑体" w:eastAsia="黑体" w:cs="黑体"/>
          <w:b w:val="0"/>
          <w:bCs w:val="0"/>
          <w:sz w:val="32"/>
          <w:szCs w:val="32"/>
          <w:lang w:val="en-US" w:eastAsia="zh-CN"/>
        </w:rPr>
      </w:pPr>
    </w:p>
    <w:p w14:paraId="4D28B38A">
      <w:pPr>
        <w:keepNext w:val="0"/>
        <w:keepLines w:val="0"/>
        <w:pageBreakBefore w:val="0"/>
        <w:widowControl w:val="0"/>
        <w:suppressLineNumbers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pPr>
      <w:r>
        <w:rPr>
          <w:rFonts w:hint="eastAsia" w:ascii="仿宋_GB2312" w:hAnsi="微软雅黑" w:eastAsia="仿宋_GB2312" w:cs="仿宋_GB2312"/>
          <w:b/>
          <w:bCs/>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t>第一条</w:t>
      </w:r>
      <w:r>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t xml:space="preserve"> 为进一步规范襄阳专项研究生招生指标分配管理工作，充分发挥招生指标资源配置对武汉理工大学襄阳示范区建设发展的支撑作用，推动专项导师在襄阳示范区开展科学研究与人才培养工作，引导专项研究生毕业留襄服务区域发展，实现招生资源科学配置与高效利用，根据《武汉理工大学学部研究生专项指标实施办法（试行）》等文件精神，结合襄阳示范区建设实际与区域发展需求，制定本办法。</w:t>
      </w:r>
    </w:p>
    <w:p w14:paraId="2168D6D3">
      <w:pPr>
        <w:keepNext w:val="0"/>
        <w:keepLines w:val="0"/>
        <w:pageBreakBefore w:val="0"/>
        <w:widowControl w:val="0"/>
        <w:suppressLineNumbers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pPr>
      <w:r>
        <w:rPr>
          <w:rFonts w:hint="eastAsia" w:ascii="仿宋_GB2312" w:hAnsi="微软雅黑" w:eastAsia="仿宋_GB2312" w:cs="仿宋_GB2312"/>
          <w:b/>
          <w:bCs/>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t>第二条</w:t>
      </w:r>
      <w:r>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t xml:space="preserve"> 襄阳专项研究生招生指标分配是指学校依照教育部下达的襄阳专项年度研究生招生指标总量，结合襄阳示范区教师队伍建设、研究生培养质量、科学研究成效、产学研合作深度、基础设施建设等情况，基于区域发展战略需求，向各相关学院进行的二次分配。</w:t>
      </w:r>
    </w:p>
    <w:p w14:paraId="46ACA01B">
      <w:pPr>
        <w:keepNext w:val="0"/>
        <w:keepLines w:val="0"/>
        <w:pageBreakBefore w:val="0"/>
        <w:widowControl w:val="0"/>
        <w:suppressLineNumbers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pPr>
      <w:r>
        <w:rPr>
          <w:rFonts w:hint="eastAsia" w:ascii="仿宋_GB2312" w:hAnsi="微软雅黑" w:eastAsia="仿宋_GB2312" w:cs="仿宋_GB2312"/>
          <w:b/>
          <w:bCs/>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t>第三条</w:t>
      </w:r>
      <w:r>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t xml:space="preserve"> 襄阳专项研究生招生指标分配遵循“服务区域、质量优先、优化结构、动态调整、量化考评”原则，聚焦襄阳示范区优势特色学科建设、师资队伍培育、人才培养质量提升、科研创新转化、区域社会服务等内涵建设，突出对生源质量、培养成效、区域贡献等核心维度的考量。</w:t>
      </w:r>
    </w:p>
    <w:p w14:paraId="656F20AB">
      <w:pPr>
        <w:keepNext w:val="0"/>
        <w:keepLines w:val="0"/>
        <w:pageBreakBefore w:val="0"/>
        <w:widowControl w:val="0"/>
        <w:suppressLineNumbers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pPr>
      <w:r>
        <w:rPr>
          <w:rFonts w:hint="eastAsia" w:ascii="仿宋_GB2312" w:hAnsi="微软雅黑" w:eastAsia="仿宋_GB2312" w:cs="仿宋_GB2312"/>
          <w:b/>
          <w:bCs/>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t>第四条</w:t>
      </w:r>
      <w:r>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t xml:space="preserve"> 襄阳专项研究生招生指标由基础指标和增量指标组成：</w:t>
      </w:r>
    </w:p>
    <w:p w14:paraId="7332B918">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pPr>
      <w:r>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t>基础指标：基础指标依据量化考评系数进行分配，量化考评涵盖生源质量、人才输送、平台支撑、经费投入等核心维度。</w:t>
      </w:r>
    </w:p>
    <w:p w14:paraId="5ADAC15A">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pPr>
      <w:r>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t>增量指标：指教育部实际下达指标较已分配基础指标的增量部分。</w:t>
      </w:r>
    </w:p>
    <w:p w14:paraId="09CE53CC">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pPr>
      <w:r>
        <w:rPr>
          <w:rFonts w:hint="eastAsia" w:ascii="仿宋_GB2312" w:hAnsi="微软雅黑" w:eastAsia="仿宋_GB2312" w:cs="仿宋_GB2312"/>
          <w:b/>
          <w:bCs/>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t>第五条</w:t>
      </w:r>
      <w:r>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t xml:space="preserve"> 1.量化考评系数计算：各学院基础指标考评系数=（（上一年襄阳专项研究生报名人数/指标）/总数×20%）+（（上一年襄阳专项研究生上线人数/指标）/总数×15%）+（近三年襄阳专项研究生赴襄数量/总数×20%）+（上一年本科生派遣数量/总数×5%）+（在襄研究生工作站可接受岗位数量/总数×10%）+（近三年在襄科研条件到校经费/总数×10%）+（近三年在襄开放基金项目经费/总数×5%）+（在襄科研条件建设经费/总数×15%），各项指标按当年实际数据标准化处理后计算。</w:t>
      </w:r>
      <w:bookmarkStart w:id="0" w:name="_GoBack"/>
      <w:bookmarkEnd w:id="0"/>
    </w:p>
    <w:p w14:paraId="67573CAA">
      <w:pPr>
        <w:keepNext w:val="0"/>
        <w:keepLines w:val="0"/>
        <w:pageBreakBefore w:val="0"/>
        <w:widowControl w:val="0"/>
        <w:numPr>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pPr>
      <w:r>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t>2.基础指标分配：基础指标总额按各学院考评系数占比进行分配，分配过程中结合生源充足情况、区域产业匹配度、产学研合作贡献度进行微调，分配结果取整后确定。</w:t>
      </w:r>
    </w:p>
    <w:p w14:paraId="1F6465C7">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pPr>
      <w:r>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t>指标底线要求：为保障专业建设连续性和培养质量，每个专业硕士生招生指标不低于5个；相对上一年度实际招收录取数，硕士生招生指标增减幅度原则上不超过30%。</w:t>
      </w:r>
    </w:p>
    <w:p w14:paraId="560DB5DB">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pPr>
      <w:r>
        <w:rPr>
          <w:rFonts w:hint="eastAsia" w:ascii="仿宋_GB2312" w:hAnsi="微软雅黑" w:eastAsia="仿宋_GB2312" w:cs="仿宋_GB2312"/>
          <w:b/>
          <w:bCs/>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t xml:space="preserve">第六条 </w:t>
      </w:r>
      <w:r>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t>1.每年6月启动基础招生指标分配工作：襄阳示范区根据本办法形成年度基础指标测算方案，分发各学院确认；确认无异议后，提交襄阳示范区管委会审议，形成基础指标分配方案送审稿，报校研究生院按程序审定。</w:t>
      </w:r>
    </w:p>
    <w:p w14:paraId="640B4EEC">
      <w:pPr>
        <w:keepNext w:val="0"/>
        <w:keepLines w:val="0"/>
        <w:pageBreakBefore w:val="0"/>
        <w:widowControl/>
        <w:numPr>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pPr>
      <w:r>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t>2.次年3月教育部年度招生指标正式下达后，启动增量指标分配工作：襄阳示范区管委会根据教育部下达指标总量与已分配基础指标的差额拟定增量指标初步测算方案，和招生专业所在学院达成一致后，形成增量指标分配方案送审稿，报校研究生院按程序审定后实施。</w:t>
      </w:r>
    </w:p>
    <w:p w14:paraId="1B3E7B09">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pPr>
      <w:r>
        <w:rPr>
          <w:rFonts w:hint="eastAsia" w:ascii="仿宋_GB2312" w:hAnsi="微软雅黑" w:eastAsia="仿宋_GB2312" w:cs="仿宋_GB2312"/>
          <w:b/>
          <w:bCs/>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t>第七条</w:t>
      </w:r>
      <w:r>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t xml:space="preserve"> 1.导师资格：承担襄阳专项研究生培养的导师须符合学校招生条件，具备年度招生资格，且在襄阳示范区有明确科研任务、充足指导时间和相应培养条件。</w:t>
      </w:r>
    </w:p>
    <w:p w14:paraId="2407E0E6">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pPr>
      <w:r>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t>2.生源类型：襄阳专项研究生招收全日制硕士研究生，重点吸纳服务区域主导产业发展的优质生源。</w:t>
      </w:r>
    </w:p>
    <w:p w14:paraId="3CA5C2B0">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pPr>
      <w:r>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t>3.培养管理：襄阳示范区专项：按“1+2”培养模式，</w:t>
      </w:r>
    </w:p>
    <w:p w14:paraId="498AF441">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auto"/>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pPr>
      <w:r>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t>第1学年在校完成课程学习，第2、3学年在襄阳完成专业实践、学位论文等后续培养任务。导师须按规定每两周开展线上指导，每月在襄阳示范区开展线下指导工作，研究生培养质量将作为指标动态调整的核心依据。</w:t>
      </w:r>
    </w:p>
    <w:p w14:paraId="5CB1CB51">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pPr>
      <w:r>
        <w:rPr>
          <w:rFonts w:hint="eastAsia" w:ascii="仿宋_GB2312" w:hAnsi="微软雅黑" w:eastAsia="仿宋_GB2312" w:cs="仿宋_GB2312"/>
          <w:b/>
          <w:bCs/>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t>第八条</w:t>
      </w:r>
      <w:r>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t xml:space="preserve"> 1.专项指标仅限当年使用，未录取研究生所属的专项指标不予划转，不得跨年度、跨专项调剂使用。</w:t>
      </w:r>
    </w:p>
    <w:p w14:paraId="164919AB">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pPr>
      <w:r>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t>2.各学院须加强对专项指标使用、研究生培养过程的管理，建立健全质量监控机制，确保招生与培养工作有序开展。</w:t>
      </w:r>
    </w:p>
    <w:p w14:paraId="449514D9">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pPr>
      <w:r>
        <w:rPr>
          <w:rFonts w:hint="eastAsia" w:ascii="仿宋_GB2312" w:hAnsi="微软雅黑" w:eastAsia="仿宋_GB2312" w:cs="仿宋_GB2312"/>
          <w:b/>
          <w:bCs/>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t>第九条</w:t>
      </w:r>
      <w:r>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t xml:space="preserve"> 本办法由襄阳示范区负责解释。</w:t>
      </w:r>
    </w:p>
    <w:p w14:paraId="29E62083">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pPr>
      <w:r>
        <w:rPr>
          <w:rFonts w:hint="eastAsia" w:ascii="仿宋_GB2312" w:hAnsi="微软雅黑" w:eastAsia="仿宋_GB2312" w:cs="仿宋_GB2312"/>
          <w:b/>
          <w:bCs/>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t>第十条</w:t>
      </w:r>
      <w:r>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t xml:space="preserve"> 本办法自发布之日起</w:t>
      </w:r>
      <w:r>
        <w:rPr>
          <w:rFonts w:hint="eastAsia" w:ascii="仿宋_GB2312" w:hAnsi="微软雅黑" w:eastAsia="仿宋_GB2312" w:cs="仿宋_GB2312"/>
          <w:i w:val="0"/>
          <w:iCs w:val="0"/>
          <w:caps w:val="0"/>
          <w:color w:val="000000" w:themeColor="text1"/>
          <w:spacing w:val="0"/>
          <w:kern w:val="2"/>
          <w:sz w:val="32"/>
          <w:szCs w:val="32"/>
          <w:highlight w:val="none"/>
          <w:shd w:val="clear" w:fill="FFFFFF"/>
          <w:vertAlign w:val="baseline"/>
          <w:lang w:val="en-US" w:eastAsia="zh-CN" w:bidi="ar-SA"/>
          <w14:textFill>
            <w14:solidFill>
              <w14:schemeClr w14:val="tx1"/>
            </w14:solidFill>
          </w14:textFill>
        </w:rPr>
        <w:t>执行</w:t>
      </w:r>
      <w:r>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t>。</w:t>
      </w:r>
    </w:p>
    <w:p w14:paraId="0B74E85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right"/>
        <w:rPr>
          <w:rFonts w:hint="eastAsia" w:ascii="仿宋_GB2312" w:hAnsi="微软雅黑" w:eastAsia="仿宋_GB2312" w:cs="仿宋_GB2312"/>
          <w:i w:val="0"/>
          <w:iCs w:val="0"/>
          <w:caps w:val="0"/>
          <w:color w:val="000000" w:themeColor="text1"/>
          <w:spacing w:val="0"/>
          <w:sz w:val="32"/>
          <w:szCs w:val="32"/>
          <w:highlight w:val="none"/>
          <w:shd w:val="clear" w:fill="FFFFFF"/>
          <w:vertAlign w:val="baseline"/>
          <w:lang w:val="en-US" w:eastAsia="zh-CN"/>
          <w14:textFill>
            <w14:solidFill>
              <w14:schemeClr w14:val="tx1"/>
            </w14:solidFill>
          </w14:textFill>
        </w:rPr>
      </w:pPr>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EFBFF8C-C22A-4E92-B00B-1309F745F72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embedRegular r:id="rId2" w:fontKey="{C69B6343-5DD7-4DF3-938C-EEFF82B78E75}"/>
  </w:font>
  <w:font w:name="微软雅黑">
    <w:panose1 w:val="020B0503020204020204"/>
    <w:charset w:val="86"/>
    <w:family w:val="auto"/>
    <w:pitch w:val="default"/>
    <w:sig w:usb0="80000287" w:usb1="2ACF3C50" w:usb2="00000016" w:usb3="00000000" w:csb0="0004001F" w:csb1="00000000"/>
    <w:embedRegular r:id="rId3" w:fontKey="{DDE93ECD-6044-4E60-9545-CD0B33A7286E}"/>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06D120">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-116205</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5503E2D1">
                          <w:pPr>
                            <w:pStyle w:val="3"/>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9.15pt;height:144pt;width:144pt;mso-position-horizontal:outside;mso-position-horizontal-relative:margin;mso-wrap-style:none;z-index:251659264;mso-width-relative:page;mso-height-relative:page;" filled="f" stroked="f" coordsize="21600,21600" o:gfxdata="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">
              <v:fill on="f" focussize="0,0"/>
              <v:stroke on="f" weight="0.5pt"/>
              <v:imagedata o:title=""/>
              <o:lock v:ext="edit" aspectratio="f"/>
              <v:textbox inset="0mm,0mm,0mm,0mm" style="mso-fit-shape-to-text:t;">
                <w:txbxContent>
                  <w:p w14:paraId="5503E2D1">
                    <w:pPr>
                      <w:pStyle w:val="3"/>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3A52937"/>
    <w:rsid w:val="0279168B"/>
    <w:rsid w:val="06230D71"/>
    <w:rsid w:val="06E71367"/>
    <w:rsid w:val="089E74EE"/>
    <w:rsid w:val="09F158A1"/>
    <w:rsid w:val="0B4D1E43"/>
    <w:rsid w:val="0BBA6B2D"/>
    <w:rsid w:val="0F9E222F"/>
    <w:rsid w:val="140A5E0C"/>
    <w:rsid w:val="17011F4B"/>
    <w:rsid w:val="17551F81"/>
    <w:rsid w:val="193D7BE0"/>
    <w:rsid w:val="1DD7559C"/>
    <w:rsid w:val="25BE2E24"/>
    <w:rsid w:val="2A9B7114"/>
    <w:rsid w:val="2ACF4019"/>
    <w:rsid w:val="2C0832BB"/>
    <w:rsid w:val="2C8C2404"/>
    <w:rsid w:val="30EC0359"/>
    <w:rsid w:val="30FD1416"/>
    <w:rsid w:val="32DE7359"/>
    <w:rsid w:val="332907AC"/>
    <w:rsid w:val="33483B2E"/>
    <w:rsid w:val="33AC2A53"/>
    <w:rsid w:val="33C95E24"/>
    <w:rsid w:val="399B0698"/>
    <w:rsid w:val="3AFD1E28"/>
    <w:rsid w:val="3B0357CB"/>
    <w:rsid w:val="3B6269FB"/>
    <w:rsid w:val="3D77229B"/>
    <w:rsid w:val="3F66141E"/>
    <w:rsid w:val="427B1562"/>
    <w:rsid w:val="44F63C5D"/>
    <w:rsid w:val="456F52C2"/>
    <w:rsid w:val="45B35BED"/>
    <w:rsid w:val="46D622AD"/>
    <w:rsid w:val="471D19C3"/>
    <w:rsid w:val="4B154506"/>
    <w:rsid w:val="4B3D5A66"/>
    <w:rsid w:val="4BBC5C4E"/>
    <w:rsid w:val="4E2D0616"/>
    <w:rsid w:val="4FE533EB"/>
    <w:rsid w:val="53FB78D8"/>
    <w:rsid w:val="54414024"/>
    <w:rsid w:val="5AE86108"/>
    <w:rsid w:val="5EC16571"/>
    <w:rsid w:val="5EE42AAF"/>
    <w:rsid w:val="616525B0"/>
    <w:rsid w:val="63C106E0"/>
    <w:rsid w:val="63DA4A6C"/>
    <w:rsid w:val="64175CC0"/>
    <w:rsid w:val="68070B84"/>
    <w:rsid w:val="696738E8"/>
    <w:rsid w:val="6D3E6ACC"/>
    <w:rsid w:val="6FF869A5"/>
    <w:rsid w:val="73A52937"/>
    <w:rsid w:val="7C3D07C3"/>
    <w:rsid w:val="7CD25E02"/>
    <w:rsid w:val="7FAE75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qFormat/>
    <w:uiPriority w:val="99"/>
    <w:pPr>
      <w:keepNext/>
      <w:keepLines/>
      <w:spacing w:before="120" w:after="120" w:line="400" w:lineRule="exact"/>
      <w:jc w:val="center"/>
      <w:outlineLvl w:val="2"/>
    </w:pPr>
    <w:rPr>
      <w:rFonts w:eastAsia="黑体"/>
      <w:b/>
      <w:bCs/>
      <w:spacing w:val="-10"/>
      <w:sz w:val="26"/>
      <w:szCs w:val="26"/>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itle"/>
    <w:basedOn w:val="1"/>
    <w:next w:val="1"/>
    <w:qFormat/>
    <w:uiPriority w:val="0"/>
    <w:pPr>
      <w:jc w:val="center"/>
      <w:outlineLvl w:val="0"/>
    </w:pPr>
    <w:rPr>
      <w:rFonts w:ascii="Times New Roman" w:hAnsi="Times New Roman" w:eastAsia="方正小标宋简体"/>
      <w:sz w:val="4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83f82b28-463d-4ebb-bfba-de0df44356cb</errorID>
      <errorWord>（</errorWord>
      <group>L1_Punc</group>
      <groupName>标点问题</groupName>
      <ability>L2_Punc</ability>
      <abilityName>标点符号检查</abilityName>
      <candidateList/>
      <explain>同一形式括号套用。</explain>
      <paraID> 9CE53CC</paraID>
      <start>29</start>
      <end>30</end>
      <status>unmodified</status>
      <modifiedWord/>
      <trackRevisions>false</trackRevisions>
    </reviewItem>
    <reviewItem>
      <errorID>e123ce26-4aa1-44d7-964d-39084f9e02e5</errorID>
      <errorWord>）</errorWord>
      <group>L1_Punc</group>
      <groupName>标点问题</groupName>
      <ability>L2_Punc</ability>
      <abilityName>标点符号检查</abilityName>
      <candidateList/>
      <explain>同一形式括号套用。</explain>
      <paraID> 9CE53CC</paraID>
      <start>47</start>
      <end>48</end>
      <status>unmodified</status>
      <modifiedWord/>
      <trackRevisions>false</trackRevisions>
    </reviewItem>
    <reviewItem>
      <errorID>dae533b8-844f-4ad7-b72f-f88f19532eb6</errorID>
      <errorWord>（</errorWord>
      <group>L1_Punc</group>
      <groupName>标点问题</groupName>
      <ability>L2_Punc</ability>
      <abilityName>标点符号检查</abilityName>
      <candidateList/>
      <explain>同一形式括号套用。</explain>
      <paraID> 9CE53CC</paraID>
      <start>58</start>
      <end>59</end>
      <status>unmodified</status>
      <modifiedWord/>
      <trackRevisions>false</trackRevisions>
    </reviewItem>
    <reviewItem>
      <errorID>5fcf314b-2153-4066-975f-08f84aff1725</errorID>
      <errorWord>）</errorWord>
      <group>L1_Punc</group>
      <groupName>标点问题</groupName>
      <ability>L2_Punc</ability>
      <abilityName>标点符号检查</abilityName>
      <candidateList/>
      <explain>同一形式括号套用。</explain>
      <paraID> 9CE53CC</paraID>
      <start>76</start>
      <end>77</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5c0b852-608d-4082-8136-da6ee5fc3aa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1512</Words>
  <Characters>1541</Characters>
  <Lines>0</Lines>
  <Paragraphs>0</Paragraphs>
  <TotalTime>10</TotalTime>
  <ScaleCrop>false</ScaleCrop>
  <LinksUpToDate>false</LinksUpToDate>
  <CharactersWithSpaces>1558</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2026-01-05T06:33:00Z</dcterms:created>
  <dc:creator>～语嫣～</dc:creator>
  <cp:lastModifiedBy>傅眼镜</cp:lastModifiedBy>
  <dcterms:modified xsi:type="dcterms:W3CDTF">2026-05-27T01:41:58Z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39A8338FC99A4CD98AC8842219CBCEB2_13</vt:lpwstr>
  </property>
  <property fmtid="{D5CDD505-2E9C-101B-9397-08002B2CF9AE}" pid="4" name="KSOTemplateDocerSaveRecord">
    <vt:lpwstr>eyJoZGlkIjoiNjVmNzcxMTNmZjcwYTllMGZhZjY4ZjNhOTNmZWNmMjUiLCJ1c2VySWQiOiIzNDkxMDQwMzcifQ==</vt:lpwstr>
  </property>
</Properties>
</file>