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B360">
      <w:pPr>
        <w:pStyle w:val="2"/>
        <w:spacing w:before="0" w:after="0" w:line="700" w:lineRule="exact"/>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湖北隆中实验室差旅费管理办法</w:t>
      </w:r>
    </w:p>
    <w:p w14:paraId="4F6A5B43">
      <w:pPr>
        <w:pStyle w:val="2"/>
        <w:spacing w:before="0" w:after="0" w:line="700" w:lineRule="exact"/>
        <w:rPr>
          <w:rFonts w:hint="eastAsia" w:ascii="方正小标宋简体" w:hAnsi="方正小标宋简体" w:eastAsia="方正小标宋简体" w:cs="方正小标宋简体"/>
          <w:color w:val="auto"/>
          <w:sz w:val="44"/>
          <w:szCs w:val="44"/>
          <w:highlight w:val="none"/>
        </w:rPr>
      </w:pPr>
    </w:p>
    <w:p w14:paraId="1E777438">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 xml:space="preserve">第一章 </w:t>
      </w:r>
      <w:r>
        <w:rPr>
          <w:rFonts w:hint="eastAsia" w:ascii="黑体" w:hAnsi="黑体" w:cs="黑体"/>
          <w:bCs w:val="0"/>
          <w:color w:val="auto"/>
          <w:sz w:val="32"/>
          <w:highlight w:val="none"/>
          <w:lang w:val="en-US" w:eastAsia="zh-CN"/>
        </w:rPr>
        <w:t xml:space="preserve"> </w:t>
      </w:r>
      <w:r>
        <w:rPr>
          <w:rFonts w:hint="eastAsia" w:ascii="黑体" w:hAnsi="黑体" w:cs="黑体"/>
          <w:bCs w:val="0"/>
          <w:color w:val="auto"/>
          <w:sz w:val="32"/>
          <w:highlight w:val="none"/>
        </w:rPr>
        <w:t>总则</w:t>
      </w:r>
    </w:p>
    <w:p w14:paraId="7A4295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第一条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为规范湖北隆中实验室差旅费管理，根据财政部《</w:t>
      </w:r>
      <w:bookmarkStart w:id="0" w:name="OLE_LINK15"/>
      <w:r>
        <w:rPr>
          <w:rFonts w:hint="eastAsia" w:ascii="仿宋_GB2312" w:hAnsi="仿宋" w:eastAsia="仿宋_GB2312" w:cs="Arial"/>
          <w:color w:val="auto"/>
          <w:kern w:val="0"/>
          <w:sz w:val="32"/>
          <w:szCs w:val="32"/>
          <w:highlight w:val="none"/>
        </w:rPr>
        <w:t>中央和国家机关差旅费管理办法》（财行〔2013〕531号）</w:t>
      </w:r>
      <w:bookmarkEnd w:id="0"/>
      <w:r>
        <w:rPr>
          <w:rFonts w:hint="eastAsia" w:ascii="仿宋_GB2312" w:hAnsi="仿宋" w:eastAsia="仿宋_GB2312" w:cs="Arial"/>
          <w:color w:val="auto"/>
          <w:kern w:val="0"/>
          <w:sz w:val="32"/>
          <w:szCs w:val="32"/>
          <w:highlight w:val="none"/>
        </w:rPr>
        <w:t>等文件精神，结合湖北隆中实验室（</w:t>
      </w:r>
      <w:bookmarkStart w:id="13" w:name="_GoBack"/>
      <w:bookmarkEnd w:id="13"/>
      <w:r>
        <w:rPr>
          <w:rFonts w:hint="eastAsia" w:ascii="仿宋_GB2312" w:hAnsi="仿宋" w:eastAsia="仿宋_GB2312" w:cs="Arial"/>
          <w:color w:val="auto"/>
          <w:kern w:val="0"/>
          <w:sz w:val="32"/>
          <w:szCs w:val="32"/>
          <w:highlight w:val="none"/>
        </w:rPr>
        <w:t>以下简称“隆中实验室”）实际，制定本办法。</w:t>
      </w:r>
    </w:p>
    <w:p w14:paraId="62DBED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本办法中的差旅费是指隆中实验室相关人员因工作需要，临时到常驻地（武汉市或襄阳市）以外地区公务出差所发生的国内城市间交通费、住宿费、伙食补助费和市内交通费等。</w:t>
      </w:r>
    </w:p>
    <w:p w14:paraId="193CDC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第三条</w:t>
      </w:r>
      <w:bookmarkStart w:id="1" w:name="OLE_LINK2"/>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出差人是差旅费的直接责任人，对差旅费使用和原始凭证的合规性、合理性、真实性和相关性承担直接责任。</w:t>
      </w:r>
    </w:p>
    <w:p w14:paraId="4BA3F171">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第二章</w:t>
      </w:r>
      <w:r>
        <w:rPr>
          <w:rFonts w:hint="eastAsia" w:ascii="黑体" w:hAnsi="黑体" w:cs="黑体"/>
          <w:bCs w:val="0"/>
          <w:color w:val="auto"/>
          <w:sz w:val="32"/>
          <w:highlight w:val="none"/>
          <w:lang w:val="en-US" w:eastAsia="zh-CN"/>
        </w:rPr>
        <w:t xml:space="preserve">  </w:t>
      </w:r>
      <w:r>
        <w:rPr>
          <w:rFonts w:hint="eastAsia" w:ascii="黑体" w:hAnsi="黑体" w:cs="黑体"/>
          <w:bCs w:val="0"/>
          <w:color w:val="auto"/>
          <w:sz w:val="32"/>
          <w:highlight w:val="none"/>
        </w:rPr>
        <w:t>出差审批</w:t>
      </w:r>
    </w:p>
    <w:bookmarkEnd w:id="1"/>
    <w:p w14:paraId="1BAF3E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第四条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出差应事先经过审批，包括出差地点、人员、时间和任务等。根据工作需要确定出差人数和天数，严禁无实质内容，无明确工作目的的差旅活动，严禁以任何名义和方式变相旅游。</w:t>
      </w:r>
    </w:p>
    <w:p w14:paraId="257F85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第五条</w:t>
      </w:r>
      <w:bookmarkStart w:id="2" w:name="OLE_LINK12"/>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隆中实验室相关人员出差由武汉理工大学</w:t>
      </w:r>
      <w:r>
        <w:rPr>
          <w:rFonts w:hint="eastAsia" w:ascii="仿宋_GB2312" w:hAnsi="仿宋" w:eastAsia="仿宋_GB2312" w:cs="Arial"/>
          <w:color w:val="auto"/>
          <w:kern w:val="0"/>
          <w:sz w:val="32"/>
          <w:szCs w:val="32"/>
          <w:highlight w:val="none"/>
        </w:rPr>
        <w:t>襄阳示范区常务副主任</w:t>
      </w:r>
      <w:r>
        <w:rPr>
          <w:rFonts w:hint="eastAsia" w:ascii="仿宋_GB2312" w:hAnsi="仿宋" w:eastAsia="仿宋_GB2312" w:cs="Arial"/>
          <w:color w:val="auto"/>
          <w:kern w:val="0"/>
          <w:sz w:val="32"/>
          <w:szCs w:val="32"/>
          <w:highlight w:val="none"/>
          <w:lang w:val="en-US" w:eastAsia="zh-CN"/>
        </w:rPr>
        <w:t>或襄阳示范区党委书记</w:t>
      </w:r>
      <w:r>
        <w:rPr>
          <w:rFonts w:hint="eastAsia" w:ascii="仿宋_GB2312" w:hAnsi="仿宋" w:eastAsia="仿宋_GB2312" w:cs="Arial"/>
          <w:color w:val="auto"/>
          <w:kern w:val="0"/>
          <w:sz w:val="32"/>
          <w:szCs w:val="32"/>
          <w:highlight w:val="none"/>
        </w:rPr>
        <w:t>审批，出差前须填写《湖北隆中实验室出差审批表》。科研人员出差根据项目需要由项目负责人审批。</w:t>
      </w:r>
      <w:bookmarkEnd w:id="2"/>
    </w:p>
    <w:p w14:paraId="3D627BF6">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第三章  城市间交通费</w:t>
      </w:r>
    </w:p>
    <w:p w14:paraId="20CA49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第六条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城市间交通费是指工作人员因公到常驻地以外地区出差乘坐火车、轮船、飞机等交通工具所发生的费用。</w:t>
      </w:r>
    </w:p>
    <w:p w14:paraId="3EA32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第七条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出差人员应当按下列规定等级乘坐交通工具。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284"/>
        <w:gridCol w:w="1196"/>
        <w:gridCol w:w="1035"/>
        <w:gridCol w:w="1500"/>
      </w:tblGrid>
      <w:tr w14:paraId="1A7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36" w:type="dxa"/>
            <w:tcBorders>
              <w:top w:val="single" w:color="auto" w:sz="4" w:space="0"/>
              <w:left w:val="single" w:color="auto" w:sz="4" w:space="0"/>
              <w:bottom w:val="single" w:color="auto" w:sz="4" w:space="0"/>
              <w:right w:val="single" w:color="auto" w:sz="4" w:space="0"/>
              <w:tl2br w:val="single" w:color="auto" w:sz="4" w:space="0"/>
            </w:tcBorders>
            <w:vAlign w:val="center"/>
          </w:tcPr>
          <w:p w14:paraId="6DAC1227">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 xml:space="preserve">     交通工具</w:t>
            </w:r>
          </w:p>
          <w:p w14:paraId="4ECD369C">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职级</w:t>
            </w:r>
          </w:p>
        </w:tc>
        <w:tc>
          <w:tcPr>
            <w:tcW w:w="2284" w:type="dxa"/>
            <w:tcBorders>
              <w:top w:val="single" w:color="auto" w:sz="4" w:space="0"/>
              <w:left w:val="single" w:color="auto" w:sz="4" w:space="0"/>
              <w:bottom w:val="single" w:color="auto" w:sz="4" w:space="0"/>
              <w:right w:val="single" w:color="auto" w:sz="4" w:space="0"/>
            </w:tcBorders>
            <w:vAlign w:val="center"/>
          </w:tcPr>
          <w:p w14:paraId="1C115A52">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火车（含高铁、动车、全列软席列车）</w:t>
            </w:r>
          </w:p>
        </w:tc>
        <w:tc>
          <w:tcPr>
            <w:tcW w:w="1196" w:type="dxa"/>
            <w:tcBorders>
              <w:top w:val="single" w:color="auto" w:sz="4" w:space="0"/>
              <w:left w:val="single" w:color="auto" w:sz="4" w:space="0"/>
              <w:bottom w:val="single" w:color="auto" w:sz="4" w:space="0"/>
              <w:right w:val="single" w:color="auto" w:sz="4" w:space="0"/>
            </w:tcBorders>
            <w:vAlign w:val="center"/>
          </w:tcPr>
          <w:p w14:paraId="4C7498AD">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轮船                 （不含旅游船）</w:t>
            </w:r>
          </w:p>
        </w:tc>
        <w:tc>
          <w:tcPr>
            <w:tcW w:w="1035" w:type="dxa"/>
            <w:tcBorders>
              <w:top w:val="single" w:color="auto" w:sz="4" w:space="0"/>
              <w:left w:val="single" w:color="auto" w:sz="4" w:space="0"/>
              <w:bottom w:val="single" w:color="auto" w:sz="4" w:space="0"/>
              <w:right w:val="single" w:color="auto" w:sz="4" w:space="0"/>
            </w:tcBorders>
            <w:vAlign w:val="center"/>
          </w:tcPr>
          <w:p w14:paraId="2D6324C0">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飞  机</w:t>
            </w:r>
          </w:p>
        </w:tc>
        <w:tc>
          <w:tcPr>
            <w:tcW w:w="1500" w:type="dxa"/>
            <w:tcBorders>
              <w:top w:val="single" w:color="auto" w:sz="4" w:space="0"/>
              <w:left w:val="single" w:color="auto" w:sz="4" w:space="0"/>
              <w:bottom w:val="single" w:color="auto" w:sz="4" w:space="0"/>
              <w:right w:val="single" w:color="auto" w:sz="4" w:space="0"/>
            </w:tcBorders>
            <w:vAlign w:val="center"/>
          </w:tcPr>
          <w:p w14:paraId="54D70D7C">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其他交通工具（不含租车）</w:t>
            </w:r>
          </w:p>
        </w:tc>
      </w:tr>
      <w:tr w14:paraId="0125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12F22FE0">
            <w:pP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shd w:val="clear" w:color="auto" w:fill="FFFFFF"/>
              </w:rPr>
              <w:t>一类：部级及相当职务人员、院士及相当职务人员、二级及以上职员</w:t>
            </w:r>
          </w:p>
        </w:tc>
        <w:tc>
          <w:tcPr>
            <w:tcW w:w="2284" w:type="dxa"/>
            <w:tcBorders>
              <w:top w:val="single" w:color="auto" w:sz="4" w:space="0"/>
              <w:left w:val="single" w:color="auto" w:sz="4" w:space="0"/>
              <w:bottom w:val="single" w:color="auto" w:sz="4" w:space="0"/>
              <w:right w:val="single" w:color="auto" w:sz="4" w:space="0"/>
            </w:tcBorders>
            <w:vAlign w:val="center"/>
          </w:tcPr>
          <w:p w14:paraId="21EBA084">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火车软席（软座、软卧），高铁/动车商务座，全列软席列车一等软座</w:t>
            </w:r>
          </w:p>
        </w:tc>
        <w:tc>
          <w:tcPr>
            <w:tcW w:w="1196" w:type="dxa"/>
            <w:tcBorders>
              <w:top w:val="single" w:color="auto" w:sz="4" w:space="0"/>
              <w:left w:val="single" w:color="auto" w:sz="4" w:space="0"/>
              <w:bottom w:val="single" w:color="auto" w:sz="4" w:space="0"/>
              <w:right w:val="single" w:color="auto" w:sz="4" w:space="0"/>
            </w:tcBorders>
            <w:vAlign w:val="center"/>
          </w:tcPr>
          <w:p w14:paraId="22E9F25E">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一等舱</w:t>
            </w:r>
          </w:p>
        </w:tc>
        <w:tc>
          <w:tcPr>
            <w:tcW w:w="1035" w:type="dxa"/>
            <w:tcBorders>
              <w:top w:val="single" w:color="auto" w:sz="4" w:space="0"/>
              <w:left w:val="single" w:color="auto" w:sz="4" w:space="0"/>
              <w:bottom w:val="single" w:color="auto" w:sz="4" w:space="0"/>
              <w:right w:val="single" w:color="auto" w:sz="4" w:space="0"/>
            </w:tcBorders>
            <w:vAlign w:val="center"/>
          </w:tcPr>
          <w:p w14:paraId="02FE37A8">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头等舱</w:t>
            </w:r>
          </w:p>
        </w:tc>
        <w:tc>
          <w:tcPr>
            <w:tcW w:w="1500" w:type="dxa"/>
            <w:tcBorders>
              <w:top w:val="single" w:color="auto" w:sz="4" w:space="0"/>
              <w:left w:val="single" w:color="auto" w:sz="4" w:space="0"/>
              <w:bottom w:val="single" w:color="auto" w:sz="4" w:space="0"/>
              <w:right w:val="single" w:color="auto" w:sz="4" w:space="0"/>
            </w:tcBorders>
            <w:vAlign w:val="center"/>
          </w:tcPr>
          <w:p w14:paraId="1B6ACF46">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凭据报销</w:t>
            </w:r>
          </w:p>
        </w:tc>
      </w:tr>
      <w:tr w14:paraId="52C6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7BF2DB43">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二类：司局级及相当职务人员、正高级职称人员、岗位工资在五级（含五级）以上的高级职称人员</w:t>
            </w:r>
          </w:p>
        </w:tc>
        <w:tc>
          <w:tcPr>
            <w:tcW w:w="2284" w:type="dxa"/>
            <w:tcBorders>
              <w:top w:val="single" w:color="auto" w:sz="4" w:space="0"/>
              <w:left w:val="single" w:color="auto" w:sz="4" w:space="0"/>
              <w:bottom w:val="single" w:color="auto" w:sz="4" w:space="0"/>
              <w:right w:val="single" w:color="auto" w:sz="4" w:space="0"/>
            </w:tcBorders>
            <w:vAlign w:val="center"/>
          </w:tcPr>
          <w:p w14:paraId="5CEC37C4">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火车软席（软座、软卧），高铁/动车一等座，全列软席列车一等软座</w:t>
            </w:r>
          </w:p>
        </w:tc>
        <w:tc>
          <w:tcPr>
            <w:tcW w:w="1196" w:type="dxa"/>
            <w:tcBorders>
              <w:top w:val="single" w:color="auto" w:sz="4" w:space="0"/>
              <w:left w:val="single" w:color="auto" w:sz="4" w:space="0"/>
              <w:bottom w:val="single" w:color="auto" w:sz="4" w:space="0"/>
              <w:right w:val="single" w:color="auto" w:sz="4" w:space="0"/>
            </w:tcBorders>
            <w:vAlign w:val="center"/>
          </w:tcPr>
          <w:p w14:paraId="3ED35B05">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二等舱</w:t>
            </w:r>
          </w:p>
        </w:tc>
        <w:tc>
          <w:tcPr>
            <w:tcW w:w="1035" w:type="dxa"/>
            <w:tcBorders>
              <w:top w:val="single" w:color="auto" w:sz="4" w:space="0"/>
              <w:left w:val="single" w:color="auto" w:sz="4" w:space="0"/>
              <w:bottom w:val="single" w:color="auto" w:sz="4" w:space="0"/>
              <w:right w:val="single" w:color="auto" w:sz="4" w:space="0"/>
            </w:tcBorders>
            <w:vAlign w:val="center"/>
          </w:tcPr>
          <w:p w14:paraId="22EBFBD0">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经济舱</w:t>
            </w:r>
          </w:p>
        </w:tc>
        <w:tc>
          <w:tcPr>
            <w:tcW w:w="1500" w:type="dxa"/>
            <w:tcBorders>
              <w:top w:val="single" w:color="auto" w:sz="4" w:space="0"/>
              <w:left w:val="single" w:color="auto" w:sz="4" w:space="0"/>
              <w:bottom w:val="single" w:color="auto" w:sz="4" w:space="0"/>
              <w:right w:val="single" w:color="auto" w:sz="4" w:space="0"/>
            </w:tcBorders>
            <w:vAlign w:val="center"/>
          </w:tcPr>
          <w:p w14:paraId="34222F7F">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凭据报销</w:t>
            </w:r>
          </w:p>
        </w:tc>
      </w:tr>
      <w:tr w14:paraId="295D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026E5F9C">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三类：其余人员</w:t>
            </w:r>
          </w:p>
        </w:tc>
        <w:tc>
          <w:tcPr>
            <w:tcW w:w="2284" w:type="dxa"/>
            <w:tcBorders>
              <w:top w:val="single" w:color="auto" w:sz="4" w:space="0"/>
              <w:left w:val="single" w:color="auto" w:sz="4" w:space="0"/>
              <w:bottom w:val="single" w:color="auto" w:sz="4" w:space="0"/>
              <w:right w:val="single" w:color="auto" w:sz="4" w:space="0"/>
            </w:tcBorders>
            <w:vAlign w:val="center"/>
          </w:tcPr>
          <w:p w14:paraId="378796FB">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火车硬席（硬座、硬卧），高铁/动车二等座、全列软席列车二等软座</w:t>
            </w:r>
          </w:p>
        </w:tc>
        <w:tc>
          <w:tcPr>
            <w:tcW w:w="1196" w:type="dxa"/>
            <w:tcBorders>
              <w:top w:val="single" w:color="auto" w:sz="4" w:space="0"/>
              <w:left w:val="single" w:color="auto" w:sz="4" w:space="0"/>
              <w:bottom w:val="single" w:color="auto" w:sz="4" w:space="0"/>
              <w:right w:val="single" w:color="auto" w:sz="4" w:space="0"/>
            </w:tcBorders>
            <w:vAlign w:val="center"/>
          </w:tcPr>
          <w:p w14:paraId="6A13B9CD">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三等舱</w:t>
            </w:r>
          </w:p>
        </w:tc>
        <w:tc>
          <w:tcPr>
            <w:tcW w:w="1035" w:type="dxa"/>
            <w:tcBorders>
              <w:top w:val="single" w:color="auto" w:sz="4" w:space="0"/>
              <w:left w:val="single" w:color="auto" w:sz="4" w:space="0"/>
              <w:bottom w:val="single" w:color="auto" w:sz="4" w:space="0"/>
              <w:right w:val="single" w:color="auto" w:sz="4" w:space="0"/>
            </w:tcBorders>
            <w:vAlign w:val="center"/>
          </w:tcPr>
          <w:p w14:paraId="13448DBD">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经济舱</w:t>
            </w:r>
          </w:p>
        </w:tc>
        <w:tc>
          <w:tcPr>
            <w:tcW w:w="1500" w:type="dxa"/>
            <w:tcBorders>
              <w:top w:val="single" w:color="auto" w:sz="4" w:space="0"/>
              <w:left w:val="single" w:color="auto" w:sz="4" w:space="0"/>
              <w:bottom w:val="single" w:color="auto" w:sz="4" w:space="0"/>
              <w:right w:val="single" w:color="auto" w:sz="4" w:space="0"/>
            </w:tcBorders>
            <w:vAlign w:val="center"/>
          </w:tcPr>
          <w:p w14:paraId="3B6F95D4">
            <w:pPr>
              <w:rPr>
                <w:rFonts w:ascii="仿宋_GB2312" w:hAnsi="仿宋" w:eastAsia="仿宋_GB2312"/>
                <w:color w:val="auto"/>
                <w:sz w:val="32"/>
                <w:szCs w:val="32"/>
                <w:highlight w:val="none"/>
                <w:shd w:val="clear" w:color="auto" w:fill="FFFFFF"/>
              </w:rPr>
            </w:pPr>
            <w:r>
              <w:rPr>
                <w:rFonts w:hint="eastAsia" w:ascii="仿宋_GB2312" w:hAnsi="仿宋" w:eastAsia="仿宋_GB2312"/>
                <w:color w:val="auto"/>
                <w:sz w:val="32"/>
                <w:szCs w:val="32"/>
                <w:highlight w:val="none"/>
                <w:shd w:val="clear" w:color="auto" w:fill="FFFFFF"/>
              </w:rPr>
              <w:t>凭据报销</w:t>
            </w:r>
          </w:p>
        </w:tc>
      </w:tr>
    </w:tbl>
    <w:p w14:paraId="64A1C6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部级及相当职务人员、二级以上职员、院士出差，因工作需要，随行1人可乘坐同等级交通工具。</w:t>
      </w:r>
    </w:p>
    <w:p w14:paraId="7DC0C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对于乘坐夕发朝至的全列软席火车，乘坐普通软席时，不受出差人员级别限制。</w:t>
      </w:r>
    </w:p>
    <w:p w14:paraId="658E0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bookmarkStart w:id="3" w:name="OLE_LINK17"/>
      <w:r>
        <w:rPr>
          <w:rFonts w:hint="eastAsia" w:ascii="仿宋_GB2312" w:hAnsi="仿宋" w:eastAsia="仿宋_GB2312" w:cs="Arial"/>
          <w:color w:val="auto"/>
          <w:kern w:val="0"/>
          <w:sz w:val="32"/>
          <w:szCs w:val="32"/>
          <w:highlight w:val="none"/>
        </w:rPr>
        <w:t>对既在管理岗位、又有专业技术职称的人员，可以按照“就高”原则报销。</w:t>
      </w:r>
    </w:p>
    <w:bookmarkEnd w:id="3"/>
    <w:p w14:paraId="24100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第三类差旅费标准原则上不包含乘坐火车软卧。但在晚8时至次日晨8时期间乘车时间6小时以上（夕发朝至列车）的，可在不超过相应城市间飞机经济舱全价票的范围内，据实报销软卧车票。</w:t>
      </w:r>
    </w:p>
    <w:p w14:paraId="22778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bookmarkStart w:id="4" w:name="OLE_LINK5"/>
      <w:r>
        <w:rPr>
          <w:rFonts w:hint="eastAsia" w:ascii="仿宋_GB2312" w:hAnsi="仿宋" w:eastAsia="仿宋_GB2312" w:cs="Arial"/>
          <w:color w:val="auto"/>
          <w:kern w:val="0"/>
          <w:sz w:val="32"/>
          <w:szCs w:val="32"/>
          <w:highlight w:val="none"/>
        </w:rPr>
        <w:t>因科研工作需要，使用科研经费支付差旅费的，七级及以上专业技术人员出差乘坐交通工具可对应二类标准报销城市间交通费。</w:t>
      </w:r>
    </w:p>
    <w:bookmarkEnd w:id="4"/>
    <w:p w14:paraId="09EF52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第八条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未按规定等级乘坐交通工具的，超支部分由个人自理。</w:t>
      </w:r>
      <w:bookmarkStart w:id="5" w:name="OLE_LINK6"/>
      <w:r>
        <w:rPr>
          <w:rFonts w:hint="eastAsia" w:ascii="仿宋_GB2312" w:hAnsi="仿宋" w:eastAsia="仿宋_GB2312" w:cs="Arial"/>
          <w:color w:val="auto"/>
          <w:kern w:val="0"/>
          <w:sz w:val="32"/>
          <w:szCs w:val="32"/>
          <w:highlight w:val="none"/>
        </w:rPr>
        <w:t>对于乘坐高于规定等级的交通工具所发生的费用，按不超过对应等级全价票的标准报销。</w:t>
      </w:r>
    </w:p>
    <w:p w14:paraId="3F08A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使用科研经费出差，乘坐交通工具等级标准标见附件1。由于特殊情况乘坐交通工具超过规定等级的，出差人、项目负责人需提供书面情况说明。</w:t>
      </w:r>
    </w:p>
    <w:bookmarkEnd w:id="5"/>
    <w:p w14:paraId="571673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第九条</w:t>
      </w:r>
      <w:r>
        <w:rPr>
          <w:rFonts w:hint="eastAsia" w:ascii="仿宋_GB2312" w:hAnsi="仿宋" w:eastAsia="仿宋_GB2312"/>
          <w:color w:val="auto"/>
          <w:sz w:val="32"/>
          <w:szCs w:val="32"/>
          <w:highlight w:val="none"/>
        </w:rPr>
        <w:t xml:space="preserve"> </w:t>
      </w:r>
      <w:r>
        <w:rPr>
          <w:rFonts w:hint="eastAsia" w:ascii="仿宋_GB2312" w:hAnsi="仿宋" w:eastAsia="仿宋_GB2312" w:cs="Arial"/>
          <w:color w:val="auto"/>
          <w:kern w:val="0"/>
          <w:sz w:val="32"/>
          <w:szCs w:val="32"/>
          <w:highlight w:val="none"/>
        </w:rPr>
        <w:t>到出差目的地有多种交通工具可选择时，出差人员在不影响公务、确保安全的前提下，应当选乘经济、便捷的交通工具。</w:t>
      </w:r>
    </w:p>
    <w:p w14:paraId="5692BA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第十条</w:t>
      </w:r>
      <w:r>
        <w:rPr>
          <w:rFonts w:hint="eastAsia" w:ascii="仿宋_GB2312" w:hAnsi="仿宋" w:eastAsia="仿宋_GB2312"/>
          <w:color w:val="auto"/>
          <w:sz w:val="32"/>
          <w:szCs w:val="32"/>
          <w:highlight w:val="none"/>
        </w:rPr>
        <w:t xml:space="preserve"> </w:t>
      </w:r>
      <w:r>
        <w:rPr>
          <w:rFonts w:hint="eastAsia" w:ascii="仿宋_GB2312" w:hAnsi="仿宋" w:eastAsia="仿宋_GB2312" w:cs="Arial"/>
          <w:color w:val="auto"/>
          <w:kern w:val="0"/>
          <w:sz w:val="32"/>
          <w:szCs w:val="32"/>
          <w:highlight w:val="none"/>
        </w:rPr>
        <w:t>乘坐飞机的，民航发展基金、燃油附加费可以凭据报销。</w:t>
      </w:r>
    </w:p>
    <w:p w14:paraId="466A01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第十一条</w:t>
      </w:r>
      <w:r>
        <w:rPr>
          <w:rFonts w:hint="eastAsia" w:ascii="仿宋_GB2312" w:hAnsi="仿宋" w:eastAsia="仿宋_GB2312"/>
          <w:color w:val="auto"/>
          <w:sz w:val="32"/>
          <w:szCs w:val="32"/>
          <w:highlight w:val="none"/>
        </w:rPr>
        <w:t xml:space="preserve"> </w:t>
      </w:r>
      <w:r>
        <w:rPr>
          <w:rFonts w:hint="eastAsia" w:ascii="仿宋_GB2312" w:hAnsi="仿宋" w:eastAsia="仿宋_GB2312" w:cs="Arial"/>
          <w:color w:val="auto"/>
          <w:kern w:val="0"/>
          <w:sz w:val="32"/>
          <w:szCs w:val="32"/>
          <w:highlight w:val="none"/>
        </w:rPr>
        <w:t>乘坐飞机、火车、轮船等交通工具的，每人每次可以购买交通意外保险一份，多买费用自付。单位统一购买交通意外保险的，不再重复购买。</w:t>
      </w:r>
    </w:p>
    <w:p w14:paraId="3218A7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第十二条</w:t>
      </w:r>
      <w:r>
        <w:rPr>
          <w:rFonts w:hint="eastAsia" w:ascii="仿宋_GB2312" w:hAnsi="仿宋" w:eastAsia="仿宋_GB2312"/>
          <w:color w:val="auto"/>
          <w:sz w:val="32"/>
          <w:szCs w:val="32"/>
          <w:highlight w:val="none"/>
        </w:rPr>
        <w:t xml:space="preserve"> </w:t>
      </w:r>
      <w:r>
        <w:rPr>
          <w:rFonts w:hint="eastAsia" w:ascii="仿宋_GB2312" w:hAnsi="仿宋" w:eastAsia="仿宋_GB2312" w:cs="Arial"/>
          <w:color w:val="auto"/>
          <w:kern w:val="0"/>
          <w:sz w:val="32"/>
          <w:szCs w:val="32"/>
          <w:highlight w:val="none"/>
        </w:rPr>
        <w:t>订票费、签转或退票费、交通意外保险费凭据报销。</w:t>
      </w:r>
    </w:p>
    <w:p w14:paraId="2B580821">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 xml:space="preserve">第四章  </w:t>
      </w:r>
      <w:bookmarkStart w:id="6" w:name="OLE_LINK7"/>
      <w:bookmarkStart w:id="7" w:name="OLE_LINK8"/>
      <w:r>
        <w:rPr>
          <w:rFonts w:hint="eastAsia" w:ascii="黑体" w:hAnsi="黑体" w:cs="黑体"/>
          <w:bCs w:val="0"/>
          <w:color w:val="auto"/>
          <w:sz w:val="32"/>
          <w:highlight w:val="none"/>
        </w:rPr>
        <w:t>住宿</w:t>
      </w:r>
      <w:bookmarkEnd w:id="6"/>
      <w:r>
        <w:rPr>
          <w:rFonts w:hint="eastAsia" w:ascii="黑体" w:hAnsi="黑体" w:cs="黑体"/>
          <w:bCs w:val="0"/>
          <w:color w:val="auto"/>
          <w:sz w:val="32"/>
          <w:highlight w:val="none"/>
        </w:rPr>
        <w:t>费</w:t>
      </w:r>
      <w:bookmarkEnd w:id="7"/>
    </w:p>
    <w:p w14:paraId="70CEBC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第十三条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住宿费是指工作人员因公出差期间入住宾馆（包括饭店、招待所、酒店等，下同）发生的房租费用。</w:t>
      </w:r>
    </w:p>
    <w:p w14:paraId="451E02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第十四条</w:t>
      </w:r>
      <w:bookmarkStart w:id="8" w:name="OLE_LINK9"/>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住宿费执行财行[2015]497号文件规定标准</w:t>
      </w:r>
      <w:bookmarkEnd w:id="8"/>
      <w:r>
        <w:rPr>
          <w:rFonts w:hint="eastAsia" w:ascii="仿宋_GB2312" w:hAnsi="仿宋" w:eastAsia="仿宋_GB2312" w:cs="Arial"/>
          <w:color w:val="auto"/>
          <w:kern w:val="0"/>
          <w:sz w:val="32"/>
          <w:szCs w:val="32"/>
          <w:highlight w:val="none"/>
        </w:rPr>
        <w:t>。使用非科研经费出差，住宿费在文件规定标准限额内凭票据实报销。</w:t>
      </w:r>
      <w:r>
        <w:rPr>
          <w:rFonts w:hint="eastAsia" w:ascii="仿宋_GB2312" w:hAnsi="黑体" w:eastAsia="仿宋_GB2312" w:cs="黑体"/>
          <w:bCs/>
          <w:color w:val="auto"/>
          <w:sz w:val="32"/>
          <w:szCs w:val="32"/>
          <w:highlight w:val="none"/>
        </w:rPr>
        <w:t>使用科研经费出差，住宿费</w:t>
      </w:r>
      <w:r>
        <w:rPr>
          <w:rFonts w:hint="eastAsia" w:ascii="仿宋_GB2312" w:hAnsi="仿宋" w:eastAsia="仿宋_GB2312" w:cs="Arial"/>
          <w:color w:val="auto"/>
          <w:kern w:val="0"/>
          <w:sz w:val="32"/>
          <w:szCs w:val="32"/>
          <w:highlight w:val="none"/>
        </w:rPr>
        <w:t>标准详见附件2。</w:t>
      </w:r>
    </w:p>
    <w:p w14:paraId="1E2EC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使用科研经费出差，住宿费报销实行按标准包干或凭票据实报销的方式：</w:t>
      </w:r>
    </w:p>
    <w:p w14:paraId="0E76F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（一）单次出差在自然天数7天以内（含）的，可在根据实际住宿天数按标准包干和凭票据实报销住宿费两种方式中任选其一。每次出差只可选择一种方式。单次出差自然天数超过7天的，凭票据实报销住宿费。</w:t>
      </w:r>
    </w:p>
    <w:p w14:paraId="0F674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Verdana" w:eastAsia="仿宋_GB2312"/>
          <w:color w:val="auto"/>
          <w:sz w:val="32"/>
          <w:szCs w:val="32"/>
          <w:highlight w:val="none"/>
        </w:rPr>
      </w:pPr>
      <w:r>
        <w:rPr>
          <w:rFonts w:hint="eastAsia" w:ascii="仿宋_GB2312" w:hAnsi="仿宋" w:eastAsia="仿宋_GB2312" w:cs="Arial"/>
          <w:color w:val="auto"/>
          <w:kern w:val="0"/>
          <w:sz w:val="32"/>
          <w:szCs w:val="32"/>
          <w:highlight w:val="none"/>
        </w:rPr>
        <w:t>（二）包干报销住宿费的，按文件规定标准执行，可以不提供住宿费发票,但必须提供完整闭环的城市间交通费票据。</w:t>
      </w:r>
    </w:p>
    <w:p w14:paraId="6D3F45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第十五条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对于参加其他单位举办的会议和培训，举办方统一安排住宿且费用自理的，凭举办方出具的有效证明，据实报销住宿费。</w:t>
      </w:r>
    </w:p>
    <w:p w14:paraId="5C7A25D3">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第五章  伙食补助费</w:t>
      </w:r>
    </w:p>
    <w:p w14:paraId="13F390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第十六条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伙食补助费是指给予工作人员因公出差期间的伙食补助费用。</w:t>
      </w:r>
    </w:p>
    <w:p w14:paraId="5FDA5F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第十七条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伙食补助标准按照财政部统一发布的伙食补助费标准执行。</w:t>
      </w:r>
    </w:p>
    <w:p w14:paraId="66C41B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第十八条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伙食补助费按出差自然(日历)天数计算，按出差目的地的伙食补助费标准包干发放，发放标准除西藏、青海、新疆为120元/人·天外，其余地区均为100元/人·天，在途期间的伙食补助费按当天最后到达目的地的标准发放。</w:t>
      </w:r>
    </w:p>
    <w:p w14:paraId="46ABA7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第十九条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对于参加会议和培训，举办方承担伙食费用的，发放在途期间的伙食补助费；举办方不承担伙食费用的，凭有效证明，按照出差自然天数发放伙食补助费。</w:t>
      </w:r>
    </w:p>
    <w:p w14:paraId="59D18B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第二十条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出差期间，由其他单位负担城市间交通费和住宿费的，不发放伙食补助费和市内交通费；由其他单位负担住宿费的，发放在途时间的伙食补助费和市内交通费。</w:t>
      </w:r>
    </w:p>
    <w:p w14:paraId="56393249">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第六章  市内交通费</w:t>
      </w:r>
    </w:p>
    <w:p w14:paraId="5FF901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第二十一条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市内交通费是指工作人员因公出差期间发生的市内交通费用。</w:t>
      </w:r>
    </w:p>
    <w:p w14:paraId="550850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第二十二条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市内交通费按出差自然(日历)天数计算，每人每天80元标准包干使用。往返驻地和机场（火车站、码头）的市内交通费可凭票实报实销，不再领取当天的包干费用。</w:t>
      </w:r>
    </w:p>
    <w:p w14:paraId="2EBBC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因科研工作需要，使用科研经费支付差旅费的，可自主选择凭据报销或定额包干方式报销市内交通费；但每次出差报销只能两者选其一，不能分时段或两种方法同时计算报销市内交通费。</w:t>
      </w:r>
    </w:p>
    <w:p w14:paraId="710DB7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第二十三条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出差人员乘坐本单位公务用车出差的，不报销市内交通费。</w:t>
      </w:r>
    </w:p>
    <w:p w14:paraId="6AD6ECC8">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第七章  报销管理</w:t>
      </w:r>
    </w:p>
    <w:p w14:paraId="3F35B6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 xml:space="preserve">第二十四条 </w:t>
      </w:r>
      <w:r>
        <w:rPr>
          <w:rFonts w:hint="eastAsia" w:ascii="仿宋_GB2312" w:hAnsi="仿宋" w:eastAsia="仿宋_GB2312" w:cs="Arial"/>
          <w:color w:val="auto"/>
          <w:kern w:val="0"/>
          <w:sz w:val="32"/>
          <w:szCs w:val="32"/>
          <w:highlight w:val="none"/>
        </w:rPr>
        <w:t>差旅费报销时须提供“隆中实验室差旅费报销单”，并附上机票、车船票、住宿发票、市内交通票据等凭证。出差人员在出差期间所发生的费用，必须与差旅费同时报销，事后不得补报。</w:t>
      </w:r>
    </w:p>
    <w:p w14:paraId="230EED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第二十五条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出差途中各段行程城市间交通费票据应保持连续、完整。如不完整，原则上不发放伙食补助费和市内交通费。</w:t>
      </w:r>
    </w:p>
    <w:p w14:paraId="50FA9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使用科研经费支付差旅费的，如因特殊情况导致城市间交通费票据不连续或不完整，且申请报销伙食补助费和市内交通费的，经项目负责人提供相关情况说明，可按规定标准发放伙食补助费和市内交通费。</w:t>
      </w:r>
    </w:p>
    <w:p w14:paraId="07BA93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第二十六条</w:t>
      </w:r>
      <w:bookmarkStart w:id="9" w:name="OLE_LINK18"/>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隆中实验室不鼓励自驾车出差，若确因工作需要自驾车出差，须事先经过审批。自驾车出差须提供出差期间发生的过路过桥费、汽油费、住宿费发票等原始凭证,凭据报销相关费用，并按限额标准发放伙食补助费，不发放市内交通费。因自驾车所引起的安全等责任，由出差人员自行承担。</w:t>
      </w:r>
    </w:p>
    <w:bookmarkEnd w:id="9"/>
    <w:p w14:paraId="04DE2E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第二十七条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确因工作需要邀请学者、专家等人员来隆中实验室开会、交流、访问或赴外地参加调研,按以下情况对照相应标准报销差旅费：</w:t>
      </w:r>
    </w:p>
    <w:p w14:paraId="67FD6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（一）邀请来隆中实验室开会的，按差旅费规定报销受邀人员城市间交通费，按会议费规定报销住宿费、伙食费、市内交通费等。</w:t>
      </w:r>
    </w:p>
    <w:p w14:paraId="1D4B1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s="Arial"/>
          <w:color w:val="auto"/>
          <w:kern w:val="0"/>
          <w:sz w:val="32"/>
          <w:szCs w:val="32"/>
          <w:highlight w:val="none"/>
        </w:rPr>
        <w:t>（二）邀请赴外地参加调研的，按差旅费规定报销受邀人员城市间交通费、住宿费、伙食补助费和市内交通费。</w:t>
      </w:r>
    </w:p>
    <w:p w14:paraId="6FE7F7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第二十八条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对参加其他单位举办的会议和培训，凭会议、培训通知和确定的收费标准据实报销会议费、培训费。</w:t>
      </w:r>
    </w:p>
    <w:p w14:paraId="59FA1F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第二十九条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差旅费报销中不得报销与出差无关的费用。未按规定标准开支差旅费的，超支部分由个人自理。</w:t>
      </w:r>
    </w:p>
    <w:p w14:paraId="6CFC561F">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 xml:space="preserve">第八章 </w:t>
      </w:r>
      <w:bookmarkStart w:id="10" w:name="OLE_LINK20"/>
      <w:r>
        <w:rPr>
          <w:rFonts w:hint="eastAsia" w:ascii="黑体" w:hAnsi="黑体" w:cs="黑体"/>
          <w:bCs w:val="0"/>
          <w:color w:val="auto"/>
          <w:sz w:val="32"/>
          <w:highlight w:val="none"/>
        </w:rPr>
        <w:t xml:space="preserve"> 监督</w:t>
      </w:r>
      <w:bookmarkEnd w:id="10"/>
      <w:r>
        <w:rPr>
          <w:rFonts w:hint="eastAsia" w:ascii="黑体" w:hAnsi="黑体" w:cs="黑体"/>
          <w:bCs w:val="0"/>
          <w:color w:val="auto"/>
          <w:sz w:val="32"/>
          <w:highlight w:val="none"/>
        </w:rPr>
        <w:t>管理</w:t>
      </w:r>
    </w:p>
    <w:p w14:paraId="5E46EC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第三十条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建立建全出差审批制度，对于未按规定开支的费用不予报销。</w:t>
      </w:r>
    </w:p>
    <w:p w14:paraId="0C420F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第三十一条</w:t>
      </w:r>
      <w:bookmarkStart w:id="11" w:name="OLE_LINK23"/>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出差人员违反本办法规定，有下列行为之一的，依法依规追究相关人员责任：</w:t>
      </w:r>
    </w:p>
    <w:bookmarkEnd w:id="11"/>
    <w:p w14:paraId="097BF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bookmarkStart w:id="12" w:name="OLE_LINK24"/>
      <w:r>
        <w:rPr>
          <w:rFonts w:hint="eastAsia" w:ascii="仿宋_GB2312" w:hAnsi="仿宋" w:eastAsia="仿宋_GB2312" w:cs="Arial"/>
          <w:color w:val="auto"/>
          <w:kern w:val="0"/>
          <w:sz w:val="32"/>
          <w:szCs w:val="32"/>
          <w:highlight w:val="none"/>
        </w:rPr>
        <w:t>（一）擅自扩大差旅费开支范围和提高开支标准的；</w:t>
      </w:r>
    </w:p>
    <w:p w14:paraId="10493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（二）虚报出差天数、人数等信息，冒领差旅费的；</w:t>
      </w:r>
    </w:p>
    <w:p w14:paraId="6BE69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（三）差旅费已全部或部分由其他单位负担，重复报销差旅费的；</w:t>
      </w:r>
    </w:p>
    <w:p w14:paraId="59AB1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t>（四）出差审批控制不严的；</w:t>
      </w:r>
    </w:p>
    <w:p w14:paraId="398C8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s="Arial"/>
          <w:color w:val="auto"/>
          <w:kern w:val="0"/>
          <w:sz w:val="32"/>
          <w:szCs w:val="32"/>
          <w:highlight w:val="none"/>
        </w:rPr>
        <w:t>（五）其它违反本办法规定的。</w:t>
      </w:r>
    </w:p>
    <w:bookmarkEnd w:id="12"/>
    <w:p w14:paraId="1EC4C485">
      <w:pPr>
        <w:pStyle w:val="2"/>
        <w:spacing w:before="0" w:after="0" w:line="560" w:lineRule="exact"/>
        <w:rPr>
          <w:rFonts w:hint="eastAsia" w:ascii="黑体" w:hAnsi="黑体" w:cs="黑体"/>
          <w:bCs w:val="0"/>
          <w:color w:val="auto"/>
          <w:sz w:val="32"/>
          <w:highlight w:val="none"/>
        </w:rPr>
      </w:pPr>
      <w:r>
        <w:rPr>
          <w:rFonts w:hint="eastAsia" w:ascii="黑体" w:hAnsi="黑体" w:cs="黑体"/>
          <w:bCs w:val="0"/>
          <w:color w:val="auto"/>
          <w:sz w:val="32"/>
          <w:highlight w:val="none"/>
        </w:rPr>
        <w:t>第九章</w:t>
      </w:r>
      <w:r>
        <w:rPr>
          <w:rFonts w:hint="eastAsia" w:ascii="黑体" w:hAnsi="黑体" w:cs="黑体"/>
          <w:bCs w:val="0"/>
          <w:color w:val="auto"/>
          <w:sz w:val="32"/>
          <w:highlight w:val="none"/>
          <w:lang w:val="en-US" w:eastAsia="zh-CN"/>
        </w:rPr>
        <w:t xml:space="preserve">  </w:t>
      </w:r>
      <w:r>
        <w:rPr>
          <w:rFonts w:hint="eastAsia" w:ascii="黑体" w:hAnsi="黑体" w:cs="黑体"/>
          <w:bCs w:val="0"/>
          <w:color w:val="auto"/>
          <w:sz w:val="32"/>
          <w:highlight w:val="none"/>
        </w:rPr>
        <w:t>附则</w:t>
      </w:r>
    </w:p>
    <w:p w14:paraId="0BC8479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eastAsia="仿宋_GB2312"/>
          <w:b/>
          <w:color w:val="auto"/>
          <w:sz w:val="32"/>
          <w:szCs w:val="32"/>
          <w:highlight w:val="none"/>
        </w:rPr>
        <w:t>第三十二条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本办法自发布之日起</w:t>
      </w:r>
      <w:r>
        <w:rPr>
          <w:rFonts w:hint="eastAsia" w:ascii="仿宋_GB2312" w:hAnsi="仿宋" w:eastAsia="仿宋_GB2312" w:cs="Arial"/>
          <w:color w:val="auto"/>
          <w:sz w:val="32"/>
          <w:szCs w:val="32"/>
          <w:highlight w:val="none"/>
        </w:rPr>
        <w:t>施行</w:t>
      </w:r>
      <w:r>
        <w:rPr>
          <w:rFonts w:hint="eastAsia" w:ascii="仿宋_GB2312" w:hAnsi="仿宋" w:eastAsia="仿宋_GB2312" w:cs="Arial"/>
          <w:color w:val="auto"/>
          <w:kern w:val="0"/>
          <w:sz w:val="32"/>
          <w:szCs w:val="32"/>
          <w:highlight w:val="none"/>
        </w:rPr>
        <w:t>。</w:t>
      </w:r>
    </w:p>
    <w:p w14:paraId="5D23D5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Arial"/>
          <w:color w:val="auto"/>
          <w:kern w:val="0"/>
          <w:sz w:val="32"/>
          <w:szCs w:val="32"/>
          <w:highlight w:val="none"/>
        </w:rPr>
      </w:pPr>
      <w:r>
        <w:rPr>
          <w:rFonts w:hint="eastAsia" w:ascii="仿宋_GB2312" w:eastAsia="仿宋_GB2312"/>
          <w:b/>
          <w:color w:val="auto"/>
          <w:sz w:val="32"/>
          <w:szCs w:val="32"/>
          <w:highlight w:val="none"/>
        </w:rPr>
        <w:t>第三十三条</w:t>
      </w:r>
      <w:r>
        <w:rPr>
          <w:rFonts w:hint="eastAsia" w:ascii="仿宋_GB2312" w:hAnsi="黑体" w:eastAsia="仿宋_GB2312" w:cs="黑体"/>
          <w:bCs/>
          <w:color w:val="auto"/>
          <w:sz w:val="32"/>
          <w:szCs w:val="32"/>
          <w:highlight w:val="none"/>
        </w:rPr>
        <w:t xml:space="preserve"> </w:t>
      </w:r>
      <w:r>
        <w:rPr>
          <w:rFonts w:hint="eastAsia" w:ascii="仿宋_GB2312" w:hAnsi="仿宋" w:eastAsia="仿宋_GB2312" w:cs="Arial"/>
          <w:color w:val="auto"/>
          <w:kern w:val="0"/>
          <w:sz w:val="32"/>
          <w:szCs w:val="32"/>
          <w:highlight w:val="none"/>
        </w:rPr>
        <w:t>本办法由隆中实验室负责解释。</w:t>
      </w:r>
    </w:p>
    <w:p w14:paraId="51E46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Arial"/>
          <w:color w:val="auto"/>
          <w:kern w:val="0"/>
          <w:sz w:val="32"/>
          <w:szCs w:val="32"/>
          <w:highlight w:val="none"/>
        </w:rPr>
      </w:pPr>
    </w:p>
    <w:p w14:paraId="6D89752C">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附件1</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科研经费出差可以按下列等级乘坐交通工具</w:t>
      </w:r>
    </w:p>
    <w:p w14:paraId="6859D580">
      <w:pPr>
        <w:rPr>
          <w:rFonts w:ascii="仿宋" w:hAnsi="仿宋" w:eastAsia="仿宋" w:cs="仿宋"/>
          <w:color w:val="auto"/>
          <w:kern w:val="0"/>
          <w:sz w:val="24"/>
          <w:highlight w:val="none"/>
        </w:rPr>
      </w:pPr>
    </w:p>
    <w:tbl>
      <w:tblPr>
        <w:tblStyle w:val="3"/>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2189"/>
        <w:gridCol w:w="1481"/>
        <w:gridCol w:w="1050"/>
        <w:gridCol w:w="1669"/>
      </w:tblGrid>
      <w:tr w14:paraId="46DD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36" w:type="dxa"/>
            <w:tcBorders>
              <w:top w:val="single" w:color="auto" w:sz="4" w:space="0"/>
              <w:left w:val="single" w:color="auto" w:sz="4" w:space="0"/>
              <w:bottom w:val="single" w:color="auto" w:sz="4" w:space="0"/>
              <w:right w:val="single" w:color="auto" w:sz="4" w:space="0"/>
              <w:tl2br w:val="single" w:color="auto" w:sz="4" w:space="0"/>
            </w:tcBorders>
            <w:vAlign w:val="center"/>
          </w:tcPr>
          <w:p w14:paraId="25F4CFDB">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 xml:space="preserve">          交通工具</w:t>
            </w:r>
          </w:p>
          <w:p w14:paraId="773FF28A">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职级</w:t>
            </w:r>
          </w:p>
        </w:tc>
        <w:tc>
          <w:tcPr>
            <w:tcW w:w="2189" w:type="dxa"/>
            <w:tcBorders>
              <w:top w:val="single" w:color="auto" w:sz="4" w:space="0"/>
              <w:left w:val="single" w:color="auto" w:sz="4" w:space="0"/>
              <w:bottom w:val="single" w:color="auto" w:sz="4" w:space="0"/>
              <w:right w:val="single" w:color="auto" w:sz="4" w:space="0"/>
            </w:tcBorders>
            <w:vAlign w:val="center"/>
          </w:tcPr>
          <w:p w14:paraId="45DE6E49">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火车（含高铁、动车、全列软席列车）</w:t>
            </w:r>
          </w:p>
        </w:tc>
        <w:tc>
          <w:tcPr>
            <w:tcW w:w="1481" w:type="dxa"/>
            <w:tcBorders>
              <w:top w:val="single" w:color="auto" w:sz="4" w:space="0"/>
              <w:left w:val="single" w:color="auto" w:sz="4" w:space="0"/>
              <w:bottom w:val="single" w:color="auto" w:sz="4" w:space="0"/>
              <w:right w:val="single" w:color="auto" w:sz="4" w:space="0"/>
            </w:tcBorders>
            <w:vAlign w:val="center"/>
          </w:tcPr>
          <w:p w14:paraId="64A303AC">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轮船（不含旅游船）</w:t>
            </w:r>
          </w:p>
        </w:tc>
        <w:tc>
          <w:tcPr>
            <w:tcW w:w="1050" w:type="dxa"/>
            <w:tcBorders>
              <w:top w:val="single" w:color="auto" w:sz="4" w:space="0"/>
              <w:left w:val="single" w:color="auto" w:sz="4" w:space="0"/>
              <w:bottom w:val="single" w:color="auto" w:sz="4" w:space="0"/>
              <w:right w:val="single" w:color="auto" w:sz="4" w:space="0"/>
            </w:tcBorders>
            <w:vAlign w:val="center"/>
          </w:tcPr>
          <w:p w14:paraId="13B546E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飞机</w:t>
            </w:r>
          </w:p>
        </w:tc>
        <w:tc>
          <w:tcPr>
            <w:tcW w:w="1669" w:type="dxa"/>
            <w:tcBorders>
              <w:top w:val="single" w:color="auto" w:sz="4" w:space="0"/>
              <w:left w:val="single" w:color="auto" w:sz="4" w:space="0"/>
              <w:bottom w:val="single" w:color="auto" w:sz="4" w:space="0"/>
              <w:right w:val="single" w:color="auto" w:sz="4" w:space="0"/>
            </w:tcBorders>
            <w:vAlign w:val="center"/>
          </w:tcPr>
          <w:p w14:paraId="7985744C">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其他交通工具（不含租车）</w:t>
            </w:r>
          </w:p>
        </w:tc>
      </w:tr>
      <w:tr w14:paraId="6A1A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56200378">
            <w:pPr>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一类：部级及相当职务人员、院士及相当职务人员、二级及以上职员</w:t>
            </w:r>
          </w:p>
        </w:tc>
        <w:tc>
          <w:tcPr>
            <w:tcW w:w="2189" w:type="dxa"/>
            <w:tcBorders>
              <w:top w:val="single" w:color="auto" w:sz="4" w:space="0"/>
              <w:left w:val="single" w:color="auto" w:sz="4" w:space="0"/>
              <w:bottom w:val="single" w:color="auto" w:sz="4" w:space="0"/>
              <w:right w:val="single" w:color="auto" w:sz="4" w:space="0"/>
            </w:tcBorders>
            <w:vAlign w:val="center"/>
          </w:tcPr>
          <w:p w14:paraId="2FD06324">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火车软席（软座、软卧），高铁/动车商务座，全列软席列车一等软座</w:t>
            </w:r>
          </w:p>
        </w:tc>
        <w:tc>
          <w:tcPr>
            <w:tcW w:w="1481" w:type="dxa"/>
            <w:tcBorders>
              <w:top w:val="single" w:color="auto" w:sz="4" w:space="0"/>
              <w:left w:val="single" w:color="auto" w:sz="4" w:space="0"/>
              <w:bottom w:val="single" w:color="auto" w:sz="4" w:space="0"/>
              <w:right w:val="single" w:color="auto" w:sz="4" w:space="0"/>
            </w:tcBorders>
            <w:vAlign w:val="center"/>
          </w:tcPr>
          <w:p w14:paraId="4C499240">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一等舱</w:t>
            </w:r>
          </w:p>
        </w:tc>
        <w:tc>
          <w:tcPr>
            <w:tcW w:w="1050" w:type="dxa"/>
            <w:tcBorders>
              <w:top w:val="single" w:color="auto" w:sz="4" w:space="0"/>
              <w:left w:val="single" w:color="auto" w:sz="4" w:space="0"/>
              <w:bottom w:val="single" w:color="auto" w:sz="4" w:space="0"/>
              <w:right w:val="single" w:color="auto" w:sz="4" w:space="0"/>
            </w:tcBorders>
            <w:vAlign w:val="center"/>
          </w:tcPr>
          <w:p w14:paraId="4A72F095">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头等舱</w:t>
            </w:r>
          </w:p>
        </w:tc>
        <w:tc>
          <w:tcPr>
            <w:tcW w:w="1669" w:type="dxa"/>
            <w:tcBorders>
              <w:top w:val="single" w:color="auto" w:sz="4" w:space="0"/>
              <w:left w:val="single" w:color="auto" w:sz="4" w:space="0"/>
              <w:bottom w:val="single" w:color="auto" w:sz="4" w:space="0"/>
              <w:right w:val="single" w:color="auto" w:sz="4" w:space="0"/>
            </w:tcBorders>
            <w:vAlign w:val="center"/>
          </w:tcPr>
          <w:p w14:paraId="13BDE8A6">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凭据报销</w:t>
            </w:r>
          </w:p>
        </w:tc>
      </w:tr>
      <w:tr w14:paraId="5FB8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6B1227FA">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二类：司局级及相当职务人员、正高级职称人员、岗位工资在五级（含五级）以上的高级职称人员</w:t>
            </w:r>
          </w:p>
        </w:tc>
        <w:tc>
          <w:tcPr>
            <w:tcW w:w="2189" w:type="dxa"/>
            <w:tcBorders>
              <w:top w:val="single" w:color="auto" w:sz="4" w:space="0"/>
              <w:left w:val="single" w:color="auto" w:sz="4" w:space="0"/>
              <w:bottom w:val="single" w:color="auto" w:sz="4" w:space="0"/>
              <w:right w:val="single" w:color="auto" w:sz="4" w:space="0"/>
            </w:tcBorders>
            <w:vAlign w:val="center"/>
          </w:tcPr>
          <w:p w14:paraId="4648C69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火车软席（软座、软卧），高铁/动车商务座，全列软席列车一等软座</w:t>
            </w:r>
          </w:p>
        </w:tc>
        <w:tc>
          <w:tcPr>
            <w:tcW w:w="1481" w:type="dxa"/>
            <w:tcBorders>
              <w:top w:val="single" w:color="auto" w:sz="4" w:space="0"/>
              <w:left w:val="single" w:color="auto" w:sz="4" w:space="0"/>
              <w:bottom w:val="single" w:color="auto" w:sz="4" w:space="0"/>
              <w:right w:val="single" w:color="auto" w:sz="4" w:space="0"/>
            </w:tcBorders>
            <w:vAlign w:val="center"/>
          </w:tcPr>
          <w:p w14:paraId="7D9306D1">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一等舱</w:t>
            </w:r>
          </w:p>
        </w:tc>
        <w:tc>
          <w:tcPr>
            <w:tcW w:w="1050" w:type="dxa"/>
            <w:tcBorders>
              <w:top w:val="single" w:color="auto" w:sz="4" w:space="0"/>
              <w:left w:val="single" w:color="auto" w:sz="4" w:space="0"/>
              <w:bottom w:val="single" w:color="auto" w:sz="4" w:space="0"/>
              <w:right w:val="single" w:color="auto" w:sz="4" w:space="0"/>
            </w:tcBorders>
            <w:vAlign w:val="center"/>
          </w:tcPr>
          <w:p w14:paraId="3D8A09AB">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头等舱</w:t>
            </w:r>
          </w:p>
        </w:tc>
        <w:tc>
          <w:tcPr>
            <w:tcW w:w="1669" w:type="dxa"/>
            <w:tcBorders>
              <w:top w:val="single" w:color="auto" w:sz="4" w:space="0"/>
              <w:left w:val="single" w:color="auto" w:sz="4" w:space="0"/>
              <w:bottom w:val="single" w:color="auto" w:sz="4" w:space="0"/>
              <w:right w:val="single" w:color="auto" w:sz="4" w:space="0"/>
            </w:tcBorders>
            <w:vAlign w:val="center"/>
          </w:tcPr>
          <w:p w14:paraId="24B23FF1">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凭据报销</w:t>
            </w:r>
          </w:p>
        </w:tc>
      </w:tr>
      <w:tr w14:paraId="3978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736" w:type="dxa"/>
            <w:tcBorders>
              <w:top w:val="single" w:color="auto" w:sz="4" w:space="0"/>
              <w:left w:val="single" w:color="auto" w:sz="4" w:space="0"/>
              <w:bottom w:val="single" w:color="auto" w:sz="4" w:space="0"/>
              <w:right w:val="single" w:color="auto" w:sz="4" w:space="0"/>
            </w:tcBorders>
            <w:vAlign w:val="center"/>
          </w:tcPr>
          <w:p w14:paraId="0E2E2757">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三类：其余人员</w:t>
            </w:r>
          </w:p>
        </w:tc>
        <w:tc>
          <w:tcPr>
            <w:tcW w:w="2189" w:type="dxa"/>
            <w:tcBorders>
              <w:top w:val="single" w:color="auto" w:sz="4" w:space="0"/>
              <w:left w:val="single" w:color="auto" w:sz="4" w:space="0"/>
              <w:bottom w:val="single" w:color="auto" w:sz="4" w:space="0"/>
              <w:right w:val="single" w:color="auto" w:sz="4" w:space="0"/>
            </w:tcBorders>
            <w:vAlign w:val="center"/>
          </w:tcPr>
          <w:p w14:paraId="7C4C4A4A">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火车硬席（硬座、硬卧），高铁/动车一等座、全列软席列车一等软座</w:t>
            </w:r>
          </w:p>
        </w:tc>
        <w:tc>
          <w:tcPr>
            <w:tcW w:w="1481" w:type="dxa"/>
            <w:tcBorders>
              <w:top w:val="single" w:color="auto" w:sz="4" w:space="0"/>
              <w:left w:val="single" w:color="auto" w:sz="4" w:space="0"/>
              <w:bottom w:val="single" w:color="auto" w:sz="4" w:space="0"/>
              <w:right w:val="single" w:color="auto" w:sz="4" w:space="0"/>
            </w:tcBorders>
            <w:vAlign w:val="center"/>
          </w:tcPr>
          <w:p w14:paraId="47C4DBC3">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三等舱</w:t>
            </w:r>
          </w:p>
        </w:tc>
        <w:tc>
          <w:tcPr>
            <w:tcW w:w="1050" w:type="dxa"/>
            <w:tcBorders>
              <w:top w:val="single" w:color="auto" w:sz="4" w:space="0"/>
              <w:left w:val="single" w:color="auto" w:sz="4" w:space="0"/>
              <w:bottom w:val="single" w:color="auto" w:sz="4" w:space="0"/>
              <w:right w:val="single" w:color="auto" w:sz="4" w:space="0"/>
            </w:tcBorders>
            <w:vAlign w:val="center"/>
          </w:tcPr>
          <w:p w14:paraId="7E71C387">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经济舱</w:t>
            </w:r>
          </w:p>
        </w:tc>
        <w:tc>
          <w:tcPr>
            <w:tcW w:w="1669" w:type="dxa"/>
            <w:tcBorders>
              <w:top w:val="single" w:color="auto" w:sz="4" w:space="0"/>
              <w:left w:val="single" w:color="auto" w:sz="4" w:space="0"/>
              <w:bottom w:val="single" w:color="auto" w:sz="4" w:space="0"/>
              <w:right w:val="single" w:color="auto" w:sz="4" w:space="0"/>
            </w:tcBorders>
            <w:vAlign w:val="center"/>
          </w:tcPr>
          <w:p w14:paraId="74808344">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凭据报销</w:t>
            </w:r>
          </w:p>
        </w:tc>
      </w:tr>
    </w:tbl>
    <w:p w14:paraId="051CA4F4">
      <w:pPr>
        <w:rPr>
          <w:rFonts w:ascii="仿宋_GB2312" w:hAnsi="仿宋" w:eastAsia="仿宋_GB2312" w:cs="Arial"/>
          <w:color w:val="auto"/>
          <w:kern w:val="0"/>
          <w:sz w:val="32"/>
          <w:szCs w:val="32"/>
          <w:highlight w:val="none"/>
        </w:rPr>
      </w:pPr>
      <w:r>
        <w:rPr>
          <w:rFonts w:hint="eastAsia" w:ascii="仿宋_GB2312" w:hAnsi="仿宋" w:eastAsia="仿宋_GB2312" w:cs="Arial"/>
          <w:color w:val="auto"/>
          <w:kern w:val="0"/>
          <w:sz w:val="32"/>
          <w:szCs w:val="32"/>
          <w:highlight w:val="none"/>
        </w:rPr>
        <w:br w:type="page"/>
      </w:r>
    </w:p>
    <w:tbl>
      <w:tblPr>
        <w:tblStyle w:val="3"/>
        <w:tblW w:w="9440" w:type="dxa"/>
        <w:jc w:val="center"/>
        <w:tblLayout w:type="fixed"/>
        <w:tblCellMar>
          <w:top w:w="0" w:type="dxa"/>
          <w:left w:w="108" w:type="dxa"/>
          <w:bottom w:w="0" w:type="dxa"/>
          <w:right w:w="108" w:type="dxa"/>
        </w:tblCellMar>
      </w:tblPr>
      <w:tblGrid>
        <w:gridCol w:w="540"/>
        <w:gridCol w:w="2267"/>
        <w:gridCol w:w="2116"/>
        <w:gridCol w:w="734"/>
        <w:gridCol w:w="966"/>
        <w:gridCol w:w="2084"/>
        <w:gridCol w:w="733"/>
      </w:tblGrid>
      <w:tr w14:paraId="4B285E70">
        <w:tblPrEx>
          <w:tblCellMar>
            <w:top w:w="0" w:type="dxa"/>
            <w:left w:w="108" w:type="dxa"/>
            <w:bottom w:w="0" w:type="dxa"/>
            <w:right w:w="108" w:type="dxa"/>
          </w:tblCellMar>
        </w:tblPrEx>
        <w:trPr>
          <w:trHeight w:val="435" w:hRule="atLeast"/>
          <w:jc w:val="center"/>
        </w:trPr>
        <w:tc>
          <w:tcPr>
            <w:tcW w:w="9440" w:type="dxa"/>
            <w:gridSpan w:val="7"/>
            <w:tcBorders>
              <w:top w:val="nil"/>
              <w:left w:val="nil"/>
              <w:bottom w:val="nil"/>
              <w:right w:val="nil"/>
            </w:tcBorders>
            <w:shd w:val="clear" w:color="auto" w:fill="FFFFFF"/>
            <w:vAlign w:val="center"/>
          </w:tcPr>
          <w:p w14:paraId="1F4E1D79">
            <w:pPr>
              <w:rPr>
                <w:rFonts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附件2</w:t>
            </w:r>
          </w:p>
        </w:tc>
      </w:tr>
      <w:tr w14:paraId="56BD4378">
        <w:tblPrEx>
          <w:tblCellMar>
            <w:top w:w="0" w:type="dxa"/>
            <w:left w:w="108" w:type="dxa"/>
            <w:bottom w:w="0" w:type="dxa"/>
            <w:right w:w="108" w:type="dxa"/>
          </w:tblCellMar>
        </w:tblPrEx>
        <w:trPr>
          <w:trHeight w:val="841" w:hRule="atLeast"/>
          <w:jc w:val="center"/>
        </w:trPr>
        <w:tc>
          <w:tcPr>
            <w:tcW w:w="9440" w:type="dxa"/>
            <w:gridSpan w:val="7"/>
            <w:tcBorders>
              <w:top w:val="nil"/>
              <w:left w:val="nil"/>
              <w:bottom w:val="nil"/>
              <w:right w:val="nil"/>
            </w:tcBorders>
            <w:shd w:val="clear" w:color="auto" w:fill="FFFFFF"/>
            <w:vAlign w:val="center"/>
          </w:tcPr>
          <w:p w14:paraId="0572B0CA">
            <w:pPr>
              <w:rPr>
                <w:rFonts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lang w:bidi="ar"/>
              </w:rPr>
              <w:t>湖北隆中实验室科研经费国内差旅住宿费标准表</w:t>
            </w:r>
          </w:p>
        </w:tc>
      </w:tr>
      <w:tr w14:paraId="1B784F56">
        <w:tblPrEx>
          <w:tblCellMar>
            <w:top w:w="0" w:type="dxa"/>
            <w:left w:w="108" w:type="dxa"/>
            <w:bottom w:w="0" w:type="dxa"/>
            <w:right w:w="108" w:type="dxa"/>
          </w:tblCellMar>
        </w:tblPrEx>
        <w:trPr>
          <w:trHeight w:val="448" w:hRule="atLeast"/>
          <w:jc w:val="center"/>
        </w:trPr>
        <w:tc>
          <w:tcPr>
            <w:tcW w:w="540" w:type="dxa"/>
            <w:tcBorders>
              <w:top w:val="nil"/>
              <w:left w:val="nil"/>
              <w:bottom w:val="nil"/>
              <w:right w:val="nil"/>
            </w:tcBorders>
            <w:shd w:val="clear" w:color="auto" w:fill="FFFFFF"/>
            <w:vAlign w:val="center"/>
          </w:tcPr>
          <w:p w14:paraId="6E0E2C37">
            <w:pPr>
              <w:rPr>
                <w:rFonts w:ascii="仿宋" w:hAnsi="仿宋" w:eastAsia="仿宋" w:cs="仿宋"/>
                <w:color w:val="auto"/>
                <w:sz w:val="24"/>
                <w:highlight w:val="none"/>
              </w:rPr>
            </w:pPr>
          </w:p>
        </w:tc>
        <w:tc>
          <w:tcPr>
            <w:tcW w:w="2267" w:type="dxa"/>
            <w:tcBorders>
              <w:top w:val="nil"/>
              <w:left w:val="nil"/>
              <w:bottom w:val="nil"/>
              <w:right w:val="nil"/>
            </w:tcBorders>
            <w:shd w:val="clear" w:color="auto" w:fill="FFFFFF"/>
            <w:vAlign w:val="center"/>
          </w:tcPr>
          <w:p w14:paraId="15AEE07D">
            <w:pPr>
              <w:rPr>
                <w:rFonts w:ascii="仿宋" w:hAnsi="仿宋" w:eastAsia="仿宋" w:cs="仿宋"/>
                <w:color w:val="auto"/>
                <w:sz w:val="24"/>
                <w:highlight w:val="none"/>
              </w:rPr>
            </w:pPr>
          </w:p>
        </w:tc>
        <w:tc>
          <w:tcPr>
            <w:tcW w:w="6633" w:type="dxa"/>
            <w:gridSpan w:val="5"/>
            <w:tcBorders>
              <w:top w:val="nil"/>
              <w:left w:val="nil"/>
              <w:bottom w:val="nil"/>
              <w:right w:val="nil"/>
            </w:tcBorders>
            <w:shd w:val="clear" w:color="auto" w:fill="FFFFFF"/>
            <w:vAlign w:val="center"/>
          </w:tcPr>
          <w:p w14:paraId="23F1B07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单位:元/人·天</w:t>
            </w:r>
          </w:p>
        </w:tc>
      </w:tr>
      <w:tr w14:paraId="75EDC0A7">
        <w:tblPrEx>
          <w:tblCellMar>
            <w:top w:w="0" w:type="dxa"/>
            <w:left w:w="108" w:type="dxa"/>
            <w:bottom w:w="0" w:type="dxa"/>
            <w:right w:w="108" w:type="dxa"/>
          </w:tblCellMar>
        </w:tblPrEx>
        <w:trPr>
          <w:trHeight w:val="315"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72FA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22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1B13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地区城市</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3E74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住宿费标准</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B23BD4">
            <w:pP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旺季</w:t>
            </w:r>
          </w:p>
          <w:p w14:paraId="4D3E32B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期间</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8BD2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旺季上浮价</w:t>
            </w:r>
          </w:p>
        </w:tc>
      </w:tr>
      <w:tr w14:paraId="70C510E6">
        <w:tblPrEx>
          <w:tblCellMar>
            <w:top w:w="0" w:type="dxa"/>
            <w:left w:w="108" w:type="dxa"/>
            <w:bottom w:w="0" w:type="dxa"/>
            <w:right w:w="108" w:type="dxa"/>
          </w:tblCellMar>
        </w:tblPrEx>
        <w:trPr>
          <w:trHeight w:val="1635"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145E6">
            <w:pPr>
              <w:rPr>
                <w:rFonts w:ascii="仿宋" w:hAnsi="仿宋" w:eastAsia="仿宋" w:cs="仿宋"/>
                <w:color w:val="auto"/>
                <w:sz w:val="24"/>
                <w:highlight w:val="none"/>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D7893">
            <w:pPr>
              <w:rPr>
                <w:rFonts w:ascii="仿宋" w:hAnsi="仿宋" w:eastAsia="仿宋" w:cs="仿宋"/>
                <w:color w:val="auto"/>
                <w:sz w:val="24"/>
                <w:highlight w:val="none"/>
              </w:rPr>
            </w:pPr>
          </w:p>
        </w:tc>
        <w:tc>
          <w:tcPr>
            <w:tcW w:w="21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FE9A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部级及相当职务人员、院士及相当职务人员、二级及以上职员、司局级及相当职务人员、正高级职称人员、岗位工资在五级（含五级）以上的高级职称人员</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2DF3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其他人员</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685DD">
            <w:pPr>
              <w:rPr>
                <w:rFonts w:ascii="仿宋" w:hAnsi="仿宋" w:eastAsia="仿宋" w:cs="仿宋"/>
                <w:color w:val="auto"/>
                <w:sz w:val="24"/>
                <w:highlight w:val="none"/>
              </w:rPr>
            </w:pP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8603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部级及相当职务人员、院士及相当职务人员、二级及以上职员、司局级及相当职务人员、正高级职称人员、岗位工资在五级（含五级）以上的高级职称人员</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5DA0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其他人员</w:t>
            </w:r>
          </w:p>
        </w:tc>
      </w:tr>
      <w:tr w14:paraId="4BBBA84A">
        <w:tblPrEx>
          <w:tblCellMar>
            <w:top w:w="0" w:type="dxa"/>
            <w:left w:w="108" w:type="dxa"/>
            <w:bottom w:w="0" w:type="dxa"/>
            <w:right w:w="108" w:type="dxa"/>
          </w:tblCellMar>
        </w:tblPrEx>
        <w:trPr>
          <w:trHeight w:val="1486"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CBBA2">
            <w:pPr>
              <w:rPr>
                <w:rFonts w:ascii="仿宋" w:hAnsi="仿宋" w:eastAsia="仿宋" w:cs="仿宋"/>
                <w:color w:val="auto"/>
                <w:sz w:val="24"/>
                <w:highlight w:val="none"/>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6A216">
            <w:pPr>
              <w:rPr>
                <w:rFonts w:ascii="仿宋" w:hAnsi="仿宋" w:eastAsia="仿宋" w:cs="仿宋"/>
                <w:color w:val="auto"/>
                <w:sz w:val="24"/>
                <w:highlight w:val="none"/>
              </w:rPr>
            </w:pPr>
          </w:p>
        </w:tc>
        <w:tc>
          <w:tcPr>
            <w:tcW w:w="21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36D0D">
            <w:pPr>
              <w:rPr>
                <w:rFonts w:ascii="仿宋" w:hAnsi="仿宋" w:eastAsia="仿宋" w:cs="仿宋"/>
                <w:color w:val="auto"/>
                <w:sz w:val="24"/>
                <w:highlight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24FB7">
            <w:pPr>
              <w:rPr>
                <w:rFonts w:ascii="仿宋" w:hAnsi="仿宋" w:eastAsia="仿宋" w:cs="仿宋"/>
                <w:color w:val="auto"/>
                <w:sz w:val="24"/>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CE45F">
            <w:pPr>
              <w:rPr>
                <w:rFonts w:ascii="仿宋" w:hAnsi="仿宋" w:eastAsia="仿宋" w:cs="仿宋"/>
                <w:color w:val="auto"/>
                <w:sz w:val="24"/>
                <w:highlight w:val="none"/>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C1615">
            <w:pPr>
              <w:rPr>
                <w:rFonts w:ascii="仿宋" w:hAnsi="仿宋" w:eastAsia="仿宋" w:cs="仿宋"/>
                <w:color w:val="auto"/>
                <w:sz w:val="24"/>
                <w:highlight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9CF25">
            <w:pPr>
              <w:rPr>
                <w:rFonts w:ascii="仿宋" w:hAnsi="仿宋" w:eastAsia="仿宋" w:cs="仿宋"/>
                <w:color w:val="auto"/>
                <w:sz w:val="24"/>
                <w:highlight w:val="none"/>
              </w:rPr>
            </w:pPr>
          </w:p>
        </w:tc>
      </w:tr>
      <w:tr w14:paraId="5ADC7E20">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8F7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95E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北京市</w:t>
            </w:r>
          </w:p>
        </w:tc>
        <w:tc>
          <w:tcPr>
            <w:tcW w:w="21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7DF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048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F034">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CBB8">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59C8">
            <w:pPr>
              <w:rPr>
                <w:rFonts w:ascii="仿宋" w:hAnsi="仿宋" w:eastAsia="仿宋" w:cs="仿宋"/>
                <w:color w:val="auto"/>
                <w:sz w:val="24"/>
                <w:highlight w:val="none"/>
              </w:rPr>
            </w:pPr>
          </w:p>
        </w:tc>
      </w:tr>
      <w:tr w14:paraId="1A56CEDF">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08E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F7F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天津市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510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347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8E38">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6578">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D731">
            <w:pPr>
              <w:rPr>
                <w:rFonts w:ascii="仿宋" w:hAnsi="仿宋" w:eastAsia="仿宋" w:cs="仿宋"/>
                <w:color w:val="auto"/>
                <w:sz w:val="24"/>
                <w:highlight w:val="none"/>
              </w:rPr>
            </w:pPr>
          </w:p>
        </w:tc>
      </w:tr>
      <w:tr w14:paraId="7908C77C">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854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292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河北省（石家庄）</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B4E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FE5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5E59">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9379">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E98A">
            <w:pPr>
              <w:rPr>
                <w:rFonts w:ascii="仿宋" w:hAnsi="仿宋" w:eastAsia="仿宋" w:cs="仿宋"/>
                <w:color w:val="auto"/>
                <w:sz w:val="24"/>
                <w:highlight w:val="none"/>
              </w:rPr>
            </w:pPr>
          </w:p>
        </w:tc>
      </w:tr>
      <w:tr w14:paraId="2FBDD935">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098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2C1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山西省(太原)</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E20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615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0494">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2D0B">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AC3E">
            <w:pPr>
              <w:rPr>
                <w:rFonts w:ascii="仿宋" w:hAnsi="仿宋" w:eastAsia="仿宋" w:cs="仿宋"/>
                <w:color w:val="auto"/>
                <w:sz w:val="24"/>
                <w:highlight w:val="none"/>
              </w:rPr>
            </w:pPr>
          </w:p>
        </w:tc>
      </w:tr>
      <w:tr w14:paraId="73FB1D5B">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020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2E6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内蒙古(呼和浩特)</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088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595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43AE">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200">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C01F">
            <w:pPr>
              <w:rPr>
                <w:rFonts w:ascii="仿宋" w:hAnsi="仿宋" w:eastAsia="仿宋" w:cs="仿宋"/>
                <w:color w:val="auto"/>
                <w:sz w:val="24"/>
                <w:highlight w:val="none"/>
              </w:rPr>
            </w:pPr>
          </w:p>
        </w:tc>
      </w:tr>
      <w:tr w14:paraId="4ADE95E8">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3F8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664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辽宁省(沈阳)</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9F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105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2048">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0BC9">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4980">
            <w:pPr>
              <w:rPr>
                <w:rFonts w:ascii="仿宋" w:hAnsi="仿宋" w:eastAsia="仿宋" w:cs="仿宋"/>
                <w:color w:val="auto"/>
                <w:sz w:val="24"/>
                <w:highlight w:val="none"/>
              </w:rPr>
            </w:pPr>
          </w:p>
        </w:tc>
      </w:tr>
      <w:tr w14:paraId="02F58A7B">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2B5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E21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大连市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1B9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5A8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3EC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621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A98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590</w:t>
            </w:r>
          </w:p>
        </w:tc>
      </w:tr>
      <w:tr w14:paraId="3CEEFB94">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8F9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E0E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吉林省(长春)</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C7F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416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B739">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27D2">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1436">
            <w:pPr>
              <w:rPr>
                <w:rFonts w:ascii="仿宋" w:hAnsi="仿宋" w:eastAsia="仿宋" w:cs="仿宋"/>
                <w:color w:val="auto"/>
                <w:sz w:val="24"/>
                <w:highlight w:val="none"/>
              </w:rPr>
            </w:pPr>
          </w:p>
        </w:tc>
      </w:tr>
      <w:tr w14:paraId="1A23AC0A">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BD1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AB8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黑龙江省(哈尔滨)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CC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171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B64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276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5C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540</w:t>
            </w:r>
          </w:p>
        </w:tc>
      </w:tr>
      <w:tr w14:paraId="1683D5CD">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63C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BC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上海市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891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DEE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27DB">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4201">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3272">
            <w:pPr>
              <w:rPr>
                <w:rFonts w:ascii="仿宋" w:hAnsi="仿宋" w:eastAsia="仿宋" w:cs="仿宋"/>
                <w:color w:val="auto"/>
                <w:sz w:val="24"/>
                <w:highlight w:val="none"/>
              </w:rPr>
            </w:pPr>
          </w:p>
        </w:tc>
      </w:tr>
      <w:tr w14:paraId="78F8E0E3">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078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7E4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江苏省(南京)</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B1A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0A2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F0C6">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8A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DCF8">
            <w:pPr>
              <w:rPr>
                <w:rFonts w:ascii="仿宋" w:hAnsi="仿宋" w:eastAsia="仿宋" w:cs="仿宋"/>
                <w:color w:val="auto"/>
                <w:sz w:val="24"/>
                <w:highlight w:val="none"/>
              </w:rPr>
            </w:pPr>
          </w:p>
        </w:tc>
      </w:tr>
      <w:tr w14:paraId="7D99CF58">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F1F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5A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浙江省(杭州)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3A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02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EC5B">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DEC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7B9B">
            <w:pPr>
              <w:rPr>
                <w:rFonts w:ascii="仿宋" w:hAnsi="仿宋" w:eastAsia="仿宋" w:cs="仿宋"/>
                <w:color w:val="auto"/>
                <w:sz w:val="24"/>
                <w:highlight w:val="none"/>
              </w:rPr>
            </w:pPr>
          </w:p>
        </w:tc>
      </w:tr>
      <w:tr w14:paraId="48DEA36D">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9CF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269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宁波市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A8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B15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A368">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DA79">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EFB9">
            <w:pPr>
              <w:rPr>
                <w:rFonts w:ascii="仿宋" w:hAnsi="仿宋" w:eastAsia="仿宋" w:cs="仿宋"/>
                <w:color w:val="auto"/>
                <w:sz w:val="24"/>
                <w:highlight w:val="none"/>
              </w:rPr>
            </w:pPr>
          </w:p>
        </w:tc>
      </w:tr>
      <w:tr w14:paraId="2357C34E">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286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E90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安徽省(合肥)</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303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6F7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ACB">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D15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D53E">
            <w:pPr>
              <w:rPr>
                <w:rFonts w:ascii="仿宋" w:hAnsi="仿宋" w:eastAsia="仿宋" w:cs="仿宋"/>
                <w:color w:val="auto"/>
                <w:sz w:val="24"/>
                <w:highlight w:val="none"/>
              </w:rPr>
            </w:pPr>
          </w:p>
        </w:tc>
      </w:tr>
      <w:tr w14:paraId="2DC77DEE">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C64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5EA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福建省(福州 )</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4C8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C9F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DFB2">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B422">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BA6C">
            <w:pPr>
              <w:rPr>
                <w:rFonts w:ascii="仿宋" w:hAnsi="仿宋" w:eastAsia="仿宋" w:cs="仿宋"/>
                <w:color w:val="auto"/>
                <w:sz w:val="24"/>
                <w:highlight w:val="none"/>
              </w:rPr>
            </w:pPr>
          </w:p>
        </w:tc>
      </w:tr>
      <w:tr w14:paraId="33E626AC">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170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58A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厦门市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F1C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D4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1E2A">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7A9">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B08">
            <w:pPr>
              <w:rPr>
                <w:rFonts w:ascii="仿宋" w:hAnsi="仿宋" w:eastAsia="仿宋" w:cs="仿宋"/>
                <w:color w:val="auto"/>
                <w:sz w:val="24"/>
                <w:highlight w:val="none"/>
              </w:rPr>
            </w:pPr>
          </w:p>
        </w:tc>
      </w:tr>
      <w:tr w14:paraId="39E0B32B">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C15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EBB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江西省(南昌)</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B04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ADB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BC9C">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554C">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8862">
            <w:pPr>
              <w:rPr>
                <w:rFonts w:ascii="仿宋" w:hAnsi="仿宋" w:eastAsia="仿宋" w:cs="仿宋"/>
                <w:color w:val="auto"/>
                <w:sz w:val="24"/>
                <w:highlight w:val="none"/>
              </w:rPr>
            </w:pPr>
          </w:p>
        </w:tc>
      </w:tr>
      <w:tr w14:paraId="44E61F4E">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EAC7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E8B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山东省(济南)</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312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1E0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96B6">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B89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CF15">
            <w:pPr>
              <w:rPr>
                <w:rFonts w:ascii="仿宋" w:hAnsi="仿宋" w:eastAsia="仿宋" w:cs="仿宋"/>
                <w:color w:val="auto"/>
                <w:sz w:val="24"/>
                <w:highlight w:val="none"/>
              </w:rPr>
            </w:pPr>
          </w:p>
        </w:tc>
      </w:tr>
      <w:tr w14:paraId="5ADED390">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FEC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BE5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青岛市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ED4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3F0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437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E54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960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EBC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590</w:t>
            </w:r>
          </w:p>
        </w:tc>
      </w:tr>
      <w:tr w14:paraId="08C5A19F">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442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477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河南省(郑州)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F1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371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F7E0">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C676">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CD7F">
            <w:pPr>
              <w:rPr>
                <w:rFonts w:ascii="仿宋" w:hAnsi="仿宋" w:eastAsia="仿宋" w:cs="仿宋"/>
                <w:color w:val="auto"/>
                <w:sz w:val="24"/>
                <w:highlight w:val="none"/>
              </w:rPr>
            </w:pPr>
          </w:p>
        </w:tc>
      </w:tr>
      <w:tr w14:paraId="41785A2E">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980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FAD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湖北省(武汉)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9C0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39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7031">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0127">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A1C0">
            <w:pPr>
              <w:rPr>
                <w:rFonts w:ascii="仿宋" w:hAnsi="仿宋" w:eastAsia="仿宋" w:cs="仿宋"/>
                <w:color w:val="auto"/>
                <w:sz w:val="24"/>
                <w:highlight w:val="none"/>
              </w:rPr>
            </w:pPr>
          </w:p>
        </w:tc>
      </w:tr>
      <w:tr w14:paraId="7E617580">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D45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801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湖南省(长沙)</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46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78D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68FE">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C330">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46B1">
            <w:pPr>
              <w:rPr>
                <w:rFonts w:ascii="仿宋" w:hAnsi="仿宋" w:eastAsia="仿宋" w:cs="仿宋"/>
                <w:color w:val="auto"/>
                <w:sz w:val="24"/>
                <w:highlight w:val="none"/>
              </w:rPr>
            </w:pPr>
          </w:p>
        </w:tc>
      </w:tr>
      <w:tr w14:paraId="6B1ADDA9">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F8A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2EE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广东省(广州)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57E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6D4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5941">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7CC4">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7579">
            <w:pPr>
              <w:rPr>
                <w:rFonts w:ascii="仿宋" w:hAnsi="仿宋" w:eastAsia="仿宋" w:cs="仿宋"/>
                <w:color w:val="auto"/>
                <w:sz w:val="24"/>
                <w:highlight w:val="none"/>
              </w:rPr>
            </w:pPr>
          </w:p>
        </w:tc>
      </w:tr>
      <w:tr w14:paraId="53213979">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878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E01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深圳市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CE9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92A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6D75">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C0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190">
            <w:pPr>
              <w:rPr>
                <w:rFonts w:ascii="仿宋" w:hAnsi="仿宋" w:eastAsia="仿宋" w:cs="仿宋"/>
                <w:color w:val="auto"/>
                <w:sz w:val="24"/>
                <w:highlight w:val="none"/>
              </w:rPr>
            </w:pPr>
          </w:p>
        </w:tc>
      </w:tr>
      <w:tr w14:paraId="6539B1C3">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48DF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425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广西(南宁)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B5C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0AA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0826">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BFA8">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4821">
            <w:pPr>
              <w:rPr>
                <w:rFonts w:ascii="仿宋" w:hAnsi="仿宋" w:eastAsia="仿宋" w:cs="仿宋"/>
                <w:color w:val="auto"/>
                <w:sz w:val="24"/>
                <w:highlight w:val="none"/>
              </w:rPr>
            </w:pPr>
          </w:p>
        </w:tc>
      </w:tr>
      <w:tr w14:paraId="45EF9C0E">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3F0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A32F">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海南省(海口)</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E6D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798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01A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11-2月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712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1040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9D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650</w:t>
            </w:r>
          </w:p>
        </w:tc>
      </w:tr>
      <w:tr w14:paraId="49C00D33">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29A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969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三亚市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405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5F2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3DD2">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251">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B2E3">
            <w:pPr>
              <w:rPr>
                <w:rFonts w:ascii="仿宋" w:hAnsi="仿宋" w:eastAsia="仿宋" w:cs="仿宋"/>
                <w:color w:val="auto"/>
                <w:sz w:val="24"/>
                <w:highlight w:val="none"/>
              </w:rPr>
            </w:pPr>
          </w:p>
        </w:tc>
      </w:tr>
      <w:tr w14:paraId="413FF437">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183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28</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D80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重庆市</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71C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BAF6">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480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7B4D">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CE40">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FB2A">
            <w:pPr>
              <w:rPr>
                <w:rFonts w:ascii="仿宋" w:hAnsi="仿宋" w:eastAsia="仿宋" w:cs="仿宋"/>
                <w:color w:val="auto"/>
                <w:sz w:val="24"/>
                <w:highlight w:val="none"/>
              </w:rPr>
            </w:pPr>
          </w:p>
        </w:tc>
      </w:tr>
      <w:tr w14:paraId="3F531DE6">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EA5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29</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61F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四川省(成都)</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4F1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E79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9029">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C61E">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55A">
            <w:pPr>
              <w:rPr>
                <w:rFonts w:ascii="仿宋" w:hAnsi="仿宋" w:eastAsia="仿宋" w:cs="仿宋"/>
                <w:color w:val="auto"/>
                <w:sz w:val="24"/>
                <w:highlight w:val="none"/>
              </w:rPr>
            </w:pPr>
          </w:p>
        </w:tc>
      </w:tr>
      <w:tr w14:paraId="74E8CD79">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A12B">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30</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D167">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贵州省(贵阳)</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CBF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841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F727">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2CAC">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B753">
            <w:pPr>
              <w:rPr>
                <w:rFonts w:ascii="仿宋" w:hAnsi="仿宋" w:eastAsia="仿宋" w:cs="仿宋"/>
                <w:color w:val="auto"/>
                <w:sz w:val="24"/>
                <w:highlight w:val="none"/>
              </w:rPr>
            </w:pPr>
          </w:p>
        </w:tc>
      </w:tr>
      <w:tr w14:paraId="7ABD04D9">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458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31</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08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云南省(昆明)</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121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C98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0AF7">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81B3">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3652">
            <w:pPr>
              <w:rPr>
                <w:rFonts w:ascii="仿宋" w:hAnsi="仿宋" w:eastAsia="仿宋" w:cs="仿宋"/>
                <w:color w:val="auto"/>
                <w:sz w:val="24"/>
                <w:highlight w:val="none"/>
              </w:rPr>
            </w:pPr>
          </w:p>
        </w:tc>
      </w:tr>
      <w:tr w14:paraId="445AEEC8">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C3B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32</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2C81">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西藏(拉萨)</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5CE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44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4D3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060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3E9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750</w:t>
            </w:r>
          </w:p>
        </w:tc>
      </w:tr>
      <w:tr w14:paraId="4CCC7778">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3C9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33</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36E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陕西省(西安)</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60A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851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0BAC">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BC8">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2AE8">
            <w:pPr>
              <w:rPr>
                <w:rFonts w:ascii="仿宋" w:hAnsi="仿宋" w:eastAsia="仿宋" w:cs="仿宋"/>
                <w:color w:val="auto"/>
                <w:sz w:val="24"/>
                <w:highlight w:val="none"/>
              </w:rPr>
            </w:pPr>
          </w:p>
        </w:tc>
      </w:tr>
      <w:tr w14:paraId="0A14A081">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F47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34</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8B12">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甘肃省(兰州)</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FAC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2EFC">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20D5">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384A">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0D2">
            <w:pPr>
              <w:rPr>
                <w:rFonts w:ascii="仿宋" w:hAnsi="仿宋" w:eastAsia="仿宋" w:cs="仿宋"/>
                <w:color w:val="auto"/>
                <w:sz w:val="24"/>
                <w:highlight w:val="none"/>
              </w:rPr>
            </w:pPr>
          </w:p>
        </w:tc>
      </w:tr>
      <w:tr w14:paraId="1D10BB37">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59F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35</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6B8A">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青海省(西宁)</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A7D3">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7AF0">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6CB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6-9月</w:t>
            </w: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99C9">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1200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54A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750</w:t>
            </w:r>
          </w:p>
        </w:tc>
      </w:tr>
      <w:tr w14:paraId="487E130B">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FE5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36</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9A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宁夏(银川)</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D40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3024">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29D4">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777B">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F6B2">
            <w:pPr>
              <w:rPr>
                <w:rFonts w:ascii="仿宋" w:hAnsi="仿宋" w:eastAsia="仿宋" w:cs="仿宋"/>
                <w:color w:val="auto"/>
                <w:sz w:val="24"/>
                <w:highlight w:val="none"/>
              </w:rPr>
            </w:pPr>
          </w:p>
        </w:tc>
      </w:tr>
      <w:tr w14:paraId="5CEC8E39">
        <w:tblPrEx>
          <w:tblCellMar>
            <w:top w:w="0" w:type="dxa"/>
            <w:left w:w="108" w:type="dxa"/>
            <w:bottom w:w="0" w:type="dxa"/>
            <w:right w:w="108" w:type="dxa"/>
          </w:tblCellMar>
        </w:tblPrEx>
        <w:trPr>
          <w:trHeight w:val="285"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4B3D">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37</w:t>
            </w:r>
          </w:p>
        </w:tc>
        <w:tc>
          <w:tcPr>
            <w:tcW w:w="2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5DB8">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新疆(乌鲁木齐)</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0F3E">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800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8965">
            <w:pP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45C7">
            <w:pPr>
              <w:rPr>
                <w:rFonts w:ascii="仿宋" w:hAnsi="仿宋" w:eastAsia="仿宋" w:cs="仿宋"/>
                <w:color w:val="auto"/>
                <w:sz w:val="24"/>
                <w:highlight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1E79">
            <w:pPr>
              <w:rPr>
                <w:rFonts w:ascii="仿宋" w:hAnsi="仿宋" w:eastAsia="仿宋" w:cs="仿宋"/>
                <w:color w:val="auto"/>
                <w:sz w:val="24"/>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253B">
            <w:pPr>
              <w:rPr>
                <w:rFonts w:ascii="仿宋" w:hAnsi="仿宋" w:eastAsia="仿宋" w:cs="仿宋"/>
                <w:color w:val="auto"/>
                <w:sz w:val="24"/>
                <w:highlight w:val="none"/>
              </w:rPr>
            </w:pPr>
          </w:p>
        </w:tc>
      </w:tr>
    </w:tbl>
    <w:p w14:paraId="7B821C58">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MzAxOTMzZjgzZTNlODA5NTAzNDZhMjIxOTc2ZTIifQ=="/>
  </w:docVars>
  <w:rsids>
    <w:rsidRoot w:val="01550C1A"/>
    <w:rsid w:val="01550C1A"/>
    <w:rsid w:val="2F2E3160"/>
    <w:rsid w:val="60AB73ED"/>
    <w:rsid w:val="63BB532B"/>
    <w:rsid w:val="6F36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240"/>
      <w:jc w:val="center"/>
      <w:outlineLvl w:val="0"/>
    </w:pPr>
    <w:rPr>
      <w:rFonts w:eastAsia="黑体" w:asciiTheme="majorHAnsi" w:hAnsiTheme="majorHAnsi" w:cstheme="majorBidi"/>
      <w:b/>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3884</Words>
  <Characters>4121</Characters>
  <Lines>0</Lines>
  <Paragraphs>0</Paragraphs>
  <TotalTime>7</TotalTime>
  <ScaleCrop>false</ScaleCrop>
  <LinksUpToDate>false</LinksUpToDate>
  <CharactersWithSpaces>4208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2025-06-09T00:43:00Z</dcterms:created>
  <dc:creator>傅眼镜</dc:creator>
  <cp:lastModifiedBy>独家记忆</cp:lastModifiedBy>
  <dcterms:modified xsi:type="dcterms:W3CDTF">2025-08-06T09:07:25Z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67A97CAE9E3E41D28F0EE3A92CC70985_11</vt:lpwstr>
  </property>
  <property fmtid="{D5CDD505-2E9C-101B-9397-08002B2CF9AE}" pid="4" name="KSOTemplateDocerSaveRecord">
    <vt:lpwstr>eyJoZGlkIjoiMDYzNjQ5M2U0NThmNzUxMzY4OGUwMWY5YzRjZjc5NGEiLCJ1c2VySWQiOiI0NjMyNjQyNTAifQ==</vt:lpwstr>
  </property>
</Properties>
</file>